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49C67A71" w14:textId="77777777" w:rsidTr="00731283">
        <w:tc>
          <w:tcPr>
            <w:tcW w:w="2340" w:type="dxa"/>
          </w:tcPr>
          <w:p w14:paraId="7DF785CB" w14:textId="77777777" w:rsidR="001A1ED3" w:rsidRDefault="001A1ED3" w:rsidP="00731283">
            <w:pPr>
              <w:tabs>
                <w:tab w:val="right" w:pos="9498"/>
              </w:tabs>
              <w:spacing w:line="360" w:lineRule="auto"/>
              <w:rPr>
                <w:b/>
              </w:rPr>
            </w:pPr>
            <w:r>
              <w:t>Numri i lëndës:</w:t>
            </w:r>
          </w:p>
        </w:tc>
        <w:tc>
          <w:tcPr>
            <w:tcW w:w="2250" w:type="dxa"/>
          </w:tcPr>
          <w:p w14:paraId="1BD4B23C" w14:textId="77777777" w:rsidR="001A1ED3" w:rsidRDefault="00046C85"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2019:283484</w:t>
                </w:r>
              </w:sdtContent>
            </w:sdt>
          </w:p>
        </w:tc>
      </w:tr>
      <w:tr w:rsidR="001A1ED3" w14:paraId="1D100852" w14:textId="77777777" w:rsidTr="00731283">
        <w:tc>
          <w:tcPr>
            <w:tcW w:w="2340" w:type="dxa"/>
          </w:tcPr>
          <w:p w14:paraId="5E54284D"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5D9AF759" w14:textId="77777777" w:rsidR="001A1ED3" w:rsidRDefault="00046C85"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24.05.2024</w:t>
                </w:r>
              </w:sdtContent>
            </w:sdt>
          </w:p>
        </w:tc>
      </w:tr>
      <w:tr w:rsidR="001A1ED3" w14:paraId="3F711256" w14:textId="77777777" w:rsidTr="00731283">
        <w:tc>
          <w:tcPr>
            <w:tcW w:w="2340" w:type="dxa"/>
          </w:tcPr>
          <w:p w14:paraId="0B1BF65A" w14:textId="77777777" w:rsidR="001A1ED3" w:rsidRDefault="001A1ED3" w:rsidP="00731283">
            <w:pPr>
              <w:tabs>
                <w:tab w:val="right" w:pos="9498"/>
              </w:tabs>
              <w:spacing w:line="360" w:lineRule="auto"/>
              <w:rPr>
                <w:b/>
              </w:rPr>
            </w:pPr>
            <w:r>
              <w:t xml:space="preserve">Numri i dokumentit:    </w:t>
            </w:r>
          </w:p>
        </w:tc>
        <w:tc>
          <w:tcPr>
            <w:tcW w:w="2250" w:type="dxa"/>
          </w:tcPr>
          <w:p w14:paraId="4AC695E3" w14:textId="77777777" w:rsidR="001A1ED3" w:rsidRDefault="00046C85"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05731822</w:t>
                </w:r>
              </w:sdtContent>
            </w:sdt>
          </w:p>
        </w:tc>
      </w:tr>
    </w:tbl>
    <w:p w14:paraId="6FD94428" w14:textId="77777777" w:rsidR="001A1ED3" w:rsidRDefault="001A1ED3" w:rsidP="00731283">
      <w:pPr>
        <w:ind w:firstLine="630"/>
        <w:rPr>
          <w:b/>
          <w:bCs/>
        </w:rPr>
      </w:pPr>
    </w:p>
    <w:p w14:paraId="7D18A757" w14:textId="77777777" w:rsidR="001A1ED3" w:rsidRDefault="001A1ED3" w:rsidP="00731283">
      <w:pPr>
        <w:ind w:firstLine="630"/>
        <w:jc w:val="center"/>
        <w:rPr>
          <w:b/>
          <w:bCs/>
        </w:rPr>
      </w:pPr>
    </w:p>
    <w:p w14:paraId="35D8BBB4" w14:textId="77777777" w:rsidR="001A1ED3" w:rsidRPr="00777090" w:rsidRDefault="001A1ED3" w:rsidP="00731283">
      <w:pPr>
        <w:ind w:firstLine="630"/>
        <w:jc w:val="center"/>
      </w:pPr>
    </w:p>
    <w:p w14:paraId="56A5AF0C" w14:textId="77777777" w:rsidR="001A1ED3" w:rsidRPr="00777090" w:rsidRDefault="001A1ED3" w:rsidP="00731283">
      <w:pPr>
        <w:ind w:firstLine="720"/>
        <w:jc w:val="both"/>
        <w:rPr>
          <w:b/>
        </w:rPr>
      </w:pPr>
    </w:p>
    <w:p w14:paraId="2D394437" w14:textId="77777777" w:rsidR="0082201B" w:rsidRPr="008F6131" w:rsidRDefault="0082201B" w:rsidP="0082201B">
      <w:pPr>
        <w:spacing w:line="259" w:lineRule="auto"/>
        <w:ind w:right="720"/>
        <w:jc w:val="both"/>
        <w:rPr>
          <w:noProof/>
        </w:rPr>
      </w:pPr>
      <w:r>
        <w:rPr>
          <w:noProof/>
        </w:rPr>
        <w:t xml:space="preserve">                                                                                                       </w:t>
      </w:r>
      <w:r w:rsidRPr="008F6131">
        <w:rPr>
          <w:noProof/>
        </w:rPr>
        <w:t>K.DH.SH.II.nr.1671/23</w:t>
      </w:r>
    </w:p>
    <w:p w14:paraId="08FAB831" w14:textId="77777777" w:rsidR="0082201B" w:rsidRPr="008F6131" w:rsidRDefault="0082201B" w:rsidP="0082201B">
      <w:pPr>
        <w:spacing w:line="259" w:lineRule="auto"/>
        <w:ind w:right="720"/>
        <w:jc w:val="both"/>
        <w:rPr>
          <w:noProof/>
        </w:rPr>
      </w:pPr>
    </w:p>
    <w:p w14:paraId="1578EAD9" w14:textId="77777777" w:rsidR="0082201B" w:rsidRPr="001E71E9" w:rsidRDefault="0082201B" w:rsidP="0082201B">
      <w:pPr>
        <w:spacing w:line="360" w:lineRule="auto"/>
        <w:ind w:right="720"/>
        <w:jc w:val="both"/>
        <w:rPr>
          <w:noProof/>
        </w:rPr>
      </w:pPr>
      <w:r w:rsidRPr="008F6131">
        <w:rPr>
          <w:rFonts w:cs="Calibri"/>
          <w:b/>
          <w:sz w:val="28"/>
          <w:szCs w:val="28"/>
        </w:rPr>
        <w:t>GJYKATA KOMERCIALE</w:t>
      </w:r>
      <w:r>
        <w:rPr>
          <w:rFonts w:cs="Calibri"/>
          <w:b/>
          <w:sz w:val="28"/>
          <w:szCs w:val="28"/>
        </w:rPr>
        <w:t xml:space="preserve"> E KOSOVËS</w:t>
      </w:r>
      <w:r w:rsidRPr="008F6131">
        <w:rPr>
          <w:rFonts w:cs="Calibri"/>
          <w:b/>
        </w:rPr>
        <w:t xml:space="preserve"> </w:t>
      </w:r>
      <w:r w:rsidRPr="008F6131">
        <w:rPr>
          <w:rFonts w:cs="Calibri"/>
        </w:rPr>
        <w:t>-</w:t>
      </w:r>
      <w:r w:rsidRPr="008F6131">
        <w:t>Dhoma e Shkallës së Dytë, në kolegjin e përbërë nga gjyqtarët Saranda Bogaj Sheremeti, kryetare e kolegjit, Franciska Zhitija Ymeri dhe Faton Bajrami, anëtarë t</w:t>
      </w:r>
      <w:r>
        <w:t>ë</w:t>
      </w:r>
      <w:r w:rsidRPr="008F6131">
        <w:t xml:space="preserve"> kolegjit,</w:t>
      </w:r>
      <w:r w:rsidRPr="008F6131">
        <w:rPr>
          <w:noProof/>
        </w:rPr>
        <w:t xml:space="preserve"> </w:t>
      </w:r>
      <w:r w:rsidRPr="008F6131">
        <w:t>në konfliktin administrativ sipas padisë së paditësit “Trio Tek” ShPK me seli n</w:t>
      </w:r>
      <w:r>
        <w:t>ë</w:t>
      </w:r>
      <w:r w:rsidRPr="008F6131">
        <w:t xml:space="preserve"> Prishtin</w:t>
      </w:r>
      <w:r>
        <w:t>ë</w:t>
      </w:r>
      <w:r w:rsidRPr="008F6131">
        <w:t>, të cilin sipas autorizimit e përfaqëson Mimoza Zabeli Sinani, avokate n</w:t>
      </w:r>
      <w:r>
        <w:t>ë</w:t>
      </w:r>
      <w:r w:rsidRPr="008F6131">
        <w:t xml:space="preserve"> Prishtin</w:t>
      </w:r>
      <w:r>
        <w:t>ë</w:t>
      </w:r>
      <w:r w:rsidRPr="008F6131">
        <w:t>, kundër të paditurës Administrata Tatimore e Kosovës në Prishtinë, me bazë juridike, anulim vendimi, duke vendosur lidhur me ankesën e paditësit dhe të paditurës, ushtruar kundër Aktgjykimit të Gjykatës Komerciale t</w:t>
      </w:r>
      <w:r>
        <w:t>ë</w:t>
      </w:r>
      <w:r w:rsidRPr="008F6131">
        <w:t xml:space="preserve"> Kosov</w:t>
      </w:r>
      <w:r>
        <w:t>ë</w:t>
      </w:r>
      <w:r w:rsidRPr="008F6131">
        <w:t>s, Dhomat e Shkall</w:t>
      </w:r>
      <w:r>
        <w:t>ë</w:t>
      </w:r>
      <w:r w:rsidRPr="008F6131">
        <w:t>s s</w:t>
      </w:r>
      <w:r>
        <w:t>ë</w:t>
      </w:r>
      <w:r w:rsidRPr="008F6131">
        <w:t xml:space="preserve"> Par</w:t>
      </w:r>
      <w:r>
        <w:t>ë</w:t>
      </w:r>
      <w:r w:rsidRPr="008F6131">
        <w:t>, Departamenti Fiskal KF.nr.25/22 t</w:t>
      </w:r>
      <w:r>
        <w:t>ë</w:t>
      </w:r>
      <w:r w:rsidRPr="008F6131">
        <w:t xml:space="preserve"> dat</w:t>
      </w:r>
      <w:r>
        <w:t>ë</w:t>
      </w:r>
      <w:r w:rsidRPr="008F6131">
        <w:t xml:space="preserve">s 27.09.2023, në seancën e kolegjit të mbajtur </w:t>
      </w:r>
      <w:r w:rsidRPr="001E71E9">
        <w:t xml:space="preserve">me datë </w:t>
      </w:r>
      <w:r>
        <w:t>24</w:t>
      </w:r>
      <w:r w:rsidRPr="001E71E9">
        <w:t xml:space="preserve">.05.2024, merr këtë: </w:t>
      </w:r>
    </w:p>
    <w:p w14:paraId="5AD63F67" w14:textId="77777777" w:rsidR="0082201B" w:rsidRPr="001E71E9" w:rsidRDefault="0082201B" w:rsidP="0082201B">
      <w:pPr>
        <w:spacing w:after="261" w:line="360" w:lineRule="auto"/>
        <w:ind w:right="720"/>
        <w:jc w:val="both"/>
      </w:pPr>
      <w:r w:rsidRPr="001E71E9">
        <w:t xml:space="preserve"> </w:t>
      </w:r>
    </w:p>
    <w:p w14:paraId="684B3193" w14:textId="77777777" w:rsidR="0082201B" w:rsidRPr="002A0591" w:rsidRDefault="0082201B" w:rsidP="0082201B">
      <w:pPr>
        <w:spacing w:after="256" w:line="360" w:lineRule="auto"/>
        <w:ind w:right="784"/>
        <w:jc w:val="both"/>
      </w:pPr>
      <w:r>
        <w:rPr>
          <w:b/>
        </w:rPr>
        <w:t xml:space="preserve">                                                     </w:t>
      </w:r>
      <w:r w:rsidRPr="002A0591">
        <w:rPr>
          <w:b/>
        </w:rPr>
        <w:t xml:space="preserve">A  K  T  G J  Y K  I  M </w:t>
      </w:r>
    </w:p>
    <w:p w14:paraId="27B9C878" w14:textId="77777777" w:rsidR="0082201B" w:rsidRPr="002A0591" w:rsidRDefault="0082201B" w:rsidP="0082201B">
      <w:pPr>
        <w:spacing w:after="249" w:line="360" w:lineRule="auto"/>
        <w:ind w:right="723"/>
        <w:jc w:val="both"/>
      </w:pPr>
      <w:r w:rsidRPr="002A0591">
        <w:rPr>
          <w:b/>
        </w:rPr>
        <w:t>Refuzohen</w:t>
      </w:r>
      <w:r w:rsidRPr="002A0591">
        <w:t xml:space="preserve"> ankesa e të paditurës, Administrata Tatimore e Kosovës, e dat</w:t>
      </w:r>
      <w:r>
        <w:t>ë</w:t>
      </w:r>
      <w:r w:rsidRPr="002A0591">
        <w:t xml:space="preserve">s 10.11.2023 dhe ankesa e paditësit “Trio Tek” ShPK me seli në Prishtinë e datës 09.11.2023, ndërsa Aktgjykimi i Gjykatës Komerciale të Kosovës, Dhomat e Shkallës së Parë, Departamenti Fiskal KF.nr.25/22 të datës 27.09.2023, </w:t>
      </w:r>
      <w:r w:rsidRPr="002A0591">
        <w:rPr>
          <w:b/>
        </w:rPr>
        <w:t>Vërtetohet.</w:t>
      </w:r>
      <w:r w:rsidRPr="002A0591">
        <w:t xml:space="preserve">  </w:t>
      </w:r>
    </w:p>
    <w:p w14:paraId="1D4C64EF" w14:textId="77777777" w:rsidR="0082201B" w:rsidRPr="002A0591" w:rsidRDefault="0082201B" w:rsidP="0082201B">
      <w:pPr>
        <w:spacing w:line="360" w:lineRule="auto"/>
        <w:jc w:val="both"/>
      </w:pPr>
      <w:r w:rsidRPr="002A0591">
        <w:t xml:space="preserve"> </w:t>
      </w:r>
      <w:r>
        <w:t xml:space="preserve">                                                         </w:t>
      </w:r>
      <w:r w:rsidRPr="002A0591">
        <w:rPr>
          <w:b/>
        </w:rPr>
        <w:t xml:space="preserve">A  r  s  y  e  t  i  m  i </w:t>
      </w:r>
    </w:p>
    <w:p w14:paraId="16C8E74A" w14:textId="77777777" w:rsidR="0082201B" w:rsidRPr="002A0591" w:rsidRDefault="0082201B" w:rsidP="0082201B">
      <w:pPr>
        <w:spacing w:line="360" w:lineRule="auto"/>
        <w:ind w:right="723"/>
        <w:jc w:val="both"/>
      </w:pPr>
      <w:r w:rsidRPr="002A0591">
        <w:rPr>
          <w:b/>
        </w:rPr>
        <w:t xml:space="preserve"> </w:t>
      </w:r>
    </w:p>
    <w:p w14:paraId="345DB9C8" w14:textId="77777777" w:rsidR="0082201B" w:rsidRPr="002A0591" w:rsidRDefault="0082201B" w:rsidP="0082201B">
      <w:pPr>
        <w:spacing w:line="360" w:lineRule="auto"/>
        <w:ind w:right="723"/>
        <w:jc w:val="both"/>
      </w:pPr>
      <w:r w:rsidRPr="002A0591">
        <w:t>Dhoma e Shkall</w:t>
      </w:r>
      <w:r>
        <w:t>ë</w:t>
      </w:r>
      <w:r w:rsidRPr="002A0591">
        <w:t>s s</w:t>
      </w:r>
      <w:r>
        <w:t>ë</w:t>
      </w:r>
      <w:r w:rsidRPr="002A0591">
        <w:t xml:space="preserve"> Par</w:t>
      </w:r>
      <w:r>
        <w:t>ë</w:t>
      </w:r>
      <w:r w:rsidRPr="002A0591">
        <w:t>, me aktgjykimin e ankimuar, në pikën I të dispozitivit ka vendosur I. Aprovohet si e bazuar kërkesëpadia e paditësit “Trio Tek” ShPK me seli në Prishtinë. Në pikën II. Anulohet vendimi i t</w:t>
      </w:r>
      <w:r>
        <w:t>ë</w:t>
      </w:r>
      <w:r w:rsidRPr="002A0591">
        <w:t xml:space="preserve"> paditur</w:t>
      </w:r>
      <w:r>
        <w:t>ë</w:t>
      </w:r>
      <w:r w:rsidRPr="002A0591">
        <w:t>s Administrata Tatimore e Kosov</w:t>
      </w:r>
      <w:r>
        <w:t>ë</w:t>
      </w:r>
      <w:r w:rsidRPr="002A0591">
        <w:t>s me seli n</w:t>
      </w:r>
      <w:r>
        <w:t>ë</w:t>
      </w:r>
      <w:r w:rsidRPr="002A0591">
        <w:t xml:space="preserve"> Prishtin</w:t>
      </w:r>
      <w:r>
        <w:t>ë</w:t>
      </w:r>
      <w:r w:rsidRPr="002A0591">
        <w:t xml:space="preserve"> nr.102/2019 i dat</w:t>
      </w:r>
      <w:r>
        <w:t>ë</w:t>
      </w:r>
      <w:r w:rsidRPr="002A0591">
        <w:t xml:space="preserve">s 12.04.2019. Nën pikën III. Detyrohet e paditura </w:t>
      </w:r>
      <w:r w:rsidRPr="002A0591">
        <w:lastRenderedPageBreak/>
        <w:t>Administrata Tatimore e Kosov</w:t>
      </w:r>
      <w:r>
        <w:t>ë</w:t>
      </w:r>
      <w:r w:rsidRPr="002A0591">
        <w:t>s me seli n</w:t>
      </w:r>
      <w:r>
        <w:t>ë</w:t>
      </w:r>
      <w:r w:rsidRPr="002A0591">
        <w:t xml:space="preserve"> Prishtin</w:t>
      </w:r>
      <w:r>
        <w:t>ë</w:t>
      </w:r>
      <w:r w:rsidRPr="002A0591">
        <w:t xml:space="preserve"> q</w:t>
      </w:r>
      <w:r>
        <w:t>ë</w:t>
      </w:r>
      <w:r w:rsidRPr="002A0591">
        <w:t xml:space="preserve"> padit</w:t>
      </w:r>
      <w:r>
        <w:t>ë</w:t>
      </w:r>
      <w:r w:rsidRPr="002A0591">
        <w:t>sit “Trio Tek” ShPK me seli në Prishtinë, t</w:t>
      </w:r>
      <w:r>
        <w:t>ë</w:t>
      </w:r>
      <w:r w:rsidRPr="002A0591">
        <w:t xml:space="preserve"> ia kthej shum</w:t>
      </w:r>
      <w:r>
        <w:t>ë</w:t>
      </w:r>
      <w:r w:rsidRPr="002A0591">
        <w:t>n e paguar m</w:t>
      </w:r>
      <w:r>
        <w:t>ë</w:t>
      </w:r>
      <w:r w:rsidRPr="002A0591">
        <w:t xml:space="preserve"> tep</w:t>
      </w:r>
      <w:r>
        <w:t>ë</w:t>
      </w:r>
      <w:r w:rsidRPr="002A0591">
        <w:t>r prej 8,468.48€ (tet</w:t>
      </w:r>
      <w:r>
        <w:t>ë</w:t>
      </w:r>
      <w:r w:rsidRPr="002A0591">
        <w:t>mij</w:t>
      </w:r>
      <w:r>
        <w:t>ë</w:t>
      </w:r>
      <w:r w:rsidRPr="002A0591">
        <w:t xml:space="preserve"> e kat</w:t>
      </w:r>
      <w:r>
        <w:t>ë</w:t>
      </w:r>
      <w:r w:rsidRPr="002A0591">
        <w:t>rqind e gjasht</w:t>
      </w:r>
      <w:r>
        <w:t>ë</w:t>
      </w:r>
      <w:r w:rsidRPr="002A0591">
        <w:t>dhjet</w:t>
      </w:r>
      <w:r>
        <w:t>ë</w:t>
      </w:r>
      <w:r w:rsidRPr="002A0591">
        <w:t xml:space="preserve"> e tet</w:t>
      </w:r>
      <w:r>
        <w:t>ë</w:t>
      </w:r>
      <w:r w:rsidRPr="002A0591">
        <w:t xml:space="preserve"> euro e dyzet e tet</w:t>
      </w:r>
      <w:r>
        <w:t>ë</w:t>
      </w:r>
      <w:r w:rsidRPr="002A0591">
        <w:t xml:space="preserve"> cent) me kamat</w:t>
      </w:r>
      <w:r>
        <w:t>ë</w:t>
      </w:r>
      <w:r w:rsidRPr="002A0591">
        <w:t xml:space="preserve"> ligjore n</w:t>
      </w:r>
      <w:r>
        <w:t>ë</w:t>
      </w:r>
      <w:r w:rsidRPr="002A0591">
        <w:t xml:space="preserve"> shkall</w:t>
      </w:r>
      <w:r>
        <w:t>ë</w:t>
      </w:r>
      <w:r w:rsidRPr="002A0591">
        <w:t>n e p</w:t>
      </w:r>
      <w:r>
        <w:t>ë</w:t>
      </w:r>
      <w:r w:rsidRPr="002A0591">
        <w:t>rcaktuar nga Ministria e Financave e Republik</w:t>
      </w:r>
      <w:r>
        <w:t>ë</w:t>
      </w:r>
      <w:r w:rsidRPr="002A0591">
        <w:t>s s</w:t>
      </w:r>
      <w:r>
        <w:t>ë</w:t>
      </w:r>
      <w:r w:rsidRPr="002A0591">
        <w:t xml:space="preserve"> Kosov</w:t>
      </w:r>
      <w:r>
        <w:t>ë</w:t>
      </w:r>
      <w:r w:rsidRPr="002A0591">
        <w:t>s, n</w:t>
      </w:r>
      <w:r>
        <w:t>ë</w:t>
      </w:r>
      <w:r w:rsidRPr="002A0591">
        <w:t xml:space="preserve"> lidhje me secilin muaj kalendarik n</w:t>
      </w:r>
      <w:r>
        <w:t>ë</w:t>
      </w:r>
      <w:r w:rsidRPr="002A0591">
        <w:t xml:space="preserve"> mes t</w:t>
      </w:r>
      <w:r>
        <w:t>ë</w:t>
      </w:r>
      <w:r w:rsidRPr="002A0591">
        <w:t xml:space="preserve"> dat</w:t>
      </w:r>
      <w:r>
        <w:t>ë</w:t>
      </w:r>
      <w:r w:rsidRPr="002A0591">
        <w:t>s s</w:t>
      </w:r>
      <w:r>
        <w:t>ë</w:t>
      </w:r>
      <w:r w:rsidRPr="002A0591">
        <w:t xml:space="preserve"> pages</w:t>
      </w:r>
      <w:r>
        <w:t>ë</w:t>
      </w:r>
      <w:r w:rsidRPr="002A0591">
        <w:t>s e gjer n</w:t>
      </w:r>
      <w:r>
        <w:t>ë</w:t>
      </w:r>
      <w:r w:rsidRPr="002A0591">
        <w:t xml:space="preserve"> pages</w:t>
      </w:r>
      <w:r>
        <w:t>ë</w:t>
      </w:r>
      <w:r w:rsidRPr="002A0591">
        <w:t>n definitive, krejt k</w:t>
      </w:r>
      <w:r>
        <w:t>ë</w:t>
      </w:r>
      <w:r w:rsidRPr="002A0591">
        <w:t>to n</w:t>
      </w:r>
      <w:r>
        <w:t>ë</w:t>
      </w:r>
      <w:r w:rsidRPr="002A0591">
        <w:t xml:space="preserve"> afat prej 15 dit</w:t>
      </w:r>
      <w:r>
        <w:t>ë</w:t>
      </w:r>
      <w:r w:rsidRPr="002A0591">
        <w:t>sh nga dita e nxjerrjes s</w:t>
      </w:r>
      <w:r>
        <w:t>ë</w:t>
      </w:r>
      <w:r w:rsidRPr="002A0591">
        <w:t xml:space="preserve"> k</w:t>
      </w:r>
      <w:r>
        <w:t>ë</w:t>
      </w:r>
      <w:r w:rsidRPr="002A0591">
        <w:t>tij aktgjykimi, n</w:t>
      </w:r>
      <w:r>
        <w:t>ë</w:t>
      </w:r>
      <w:r w:rsidRPr="002A0591">
        <w:t>n k</w:t>
      </w:r>
      <w:r>
        <w:t>ë</w:t>
      </w:r>
      <w:r w:rsidRPr="002A0591">
        <w:t>rc</w:t>
      </w:r>
      <w:r>
        <w:t>ë</w:t>
      </w:r>
      <w:r w:rsidRPr="002A0591">
        <w:t>nim t</w:t>
      </w:r>
      <w:r>
        <w:t>ë</w:t>
      </w:r>
      <w:r w:rsidRPr="002A0591">
        <w:t xml:space="preserve"> p</w:t>
      </w:r>
      <w:r>
        <w:t>ë</w:t>
      </w:r>
      <w:r w:rsidRPr="002A0591">
        <w:t>rmbarimit ligjor. N</w:t>
      </w:r>
      <w:r>
        <w:t>ë</w:t>
      </w:r>
      <w:r w:rsidRPr="002A0591">
        <w:t>n pik</w:t>
      </w:r>
      <w:r>
        <w:t>ën IV</w:t>
      </w:r>
      <w:r w:rsidRPr="002A0591">
        <w:t>. Secila pal</w:t>
      </w:r>
      <w:r>
        <w:t>ë</w:t>
      </w:r>
      <w:r w:rsidRPr="002A0591">
        <w:t xml:space="preserve"> i bart</w:t>
      </w:r>
      <w:r>
        <w:t>ë</w:t>
      </w:r>
      <w:r w:rsidRPr="002A0591">
        <w:t xml:space="preserve"> shpenzimet e veta procedurale.</w:t>
      </w:r>
    </w:p>
    <w:p w14:paraId="0AACF478" w14:textId="77777777" w:rsidR="0082201B" w:rsidRPr="002A0591" w:rsidRDefault="0082201B" w:rsidP="0082201B">
      <w:pPr>
        <w:spacing w:line="360" w:lineRule="auto"/>
        <w:jc w:val="both"/>
      </w:pPr>
      <w:r w:rsidRPr="008F6131">
        <w:rPr>
          <w:color w:val="FF0000"/>
        </w:rPr>
        <w:t xml:space="preserve"> </w:t>
      </w:r>
    </w:p>
    <w:p w14:paraId="282B45A9" w14:textId="77777777" w:rsidR="0082201B" w:rsidRPr="002A0591" w:rsidRDefault="0082201B" w:rsidP="0082201B">
      <w:pPr>
        <w:spacing w:line="360" w:lineRule="auto"/>
        <w:ind w:left="-5" w:right="769"/>
        <w:jc w:val="both"/>
      </w:pPr>
      <w:r w:rsidRPr="002A0591">
        <w:t>Kundër këtij vendimi në afat ligjor ankesë ka ushtruar e paditura ATK, me të cilën e kundërshton ligjshmërinë e aktgjykimit për shkak të; shkeljes së dispozitave të procedurës administrative, konstatimit të gabuar dhe jo të plotë të gjendjes faktike dhe zbatimit të gabuar të së drejtës materiale, propozon që të aprovohet ankesa e Administrat</w:t>
      </w:r>
      <w:r>
        <w:t>ë</w:t>
      </w:r>
      <w:r w:rsidRPr="002A0591">
        <w:t>s Tatimore t</w:t>
      </w:r>
      <w:r>
        <w:t>ë</w:t>
      </w:r>
      <w:r w:rsidRPr="002A0591">
        <w:t xml:space="preserve"> Kosov</w:t>
      </w:r>
      <w:r>
        <w:t>ë</w:t>
      </w:r>
      <w:r w:rsidRPr="002A0591">
        <w:t>s si e bazuar,</w:t>
      </w:r>
      <w:r>
        <w:t xml:space="preserve"> </w:t>
      </w:r>
      <w:r w:rsidRPr="002A0591">
        <w:t>aktgjykimi i atakuar t</w:t>
      </w:r>
      <w:r>
        <w:t>ë</w:t>
      </w:r>
      <w:r w:rsidRPr="002A0591">
        <w:t xml:space="preserve"> anulohet.</w:t>
      </w:r>
    </w:p>
    <w:p w14:paraId="1F1C225D" w14:textId="77777777" w:rsidR="0082201B" w:rsidRPr="002A0591" w:rsidRDefault="0082201B" w:rsidP="0082201B">
      <w:pPr>
        <w:spacing w:line="360" w:lineRule="auto"/>
        <w:ind w:left="-5" w:right="769"/>
        <w:jc w:val="both"/>
      </w:pPr>
    </w:p>
    <w:p w14:paraId="155F0595" w14:textId="77777777" w:rsidR="0082201B" w:rsidRPr="002A0591" w:rsidRDefault="0082201B" w:rsidP="0082201B">
      <w:pPr>
        <w:spacing w:line="360" w:lineRule="auto"/>
        <w:ind w:left="-5" w:right="769"/>
        <w:jc w:val="both"/>
      </w:pPr>
      <w:r w:rsidRPr="002A0591">
        <w:t>Kundër këtij vendimi në afat ligjor ka ushtruar ankesë përfaqësuesja e autorizuar e paditësit, me të cilin e kundërshton ligjshmërinë e aktgjykimit për shkak t</w:t>
      </w:r>
      <w:r>
        <w:t>ë</w:t>
      </w:r>
      <w:r w:rsidRPr="002A0591">
        <w:t xml:space="preserve"> shkeljes esenciale t</w:t>
      </w:r>
      <w:r>
        <w:t>ë</w:t>
      </w:r>
      <w:r w:rsidRPr="002A0591">
        <w:t xml:space="preserve"> dispozitave t</w:t>
      </w:r>
      <w:r>
        <w:t>ë</w:t>
      </w:r>
      <w:r w:rsidRPr="002A0591">
        <w:t xml:space="preserve"> procedur</w:t>
      </w:r>
      <w:r>
        <w:t>ë</w:t>
      </w:r>
      <w:r w:rsidRPr="002A0591">
        <w:t>s kontestimore, dhe nj</w:t>
      </w:r>
      <w:r>
        <w:t>ë</w:t>
      </w:r>
      <w:r w:rsidRPr="002A0591">
        <w:t>herit propozon q</w:t>
      </w:r>
      <w:r>
        <w:t>ë</w:t>
      </w:r>
      <w:r w:rsidRPr="002A0591">
        <w:t xml:space="preserve"> t</w:t>
      </w:r>
      <w:r>
        <w:t>ë</w:t>
      </w:r>
      <w:r w:rsidRPr="002A0591">
        <w:t xml:space="preserve"> plot</w:t>
      </w:r>
      <w:r>
        <w:t>ë</w:t>
      </w:r>
      <w:r w:rsidRPr="002A0591">
        <w:t>soj</w:t>
      </w:r>
      <w:r>
        <w:t>ë</w:t>
      </w:r>
      <w:r w:rsidRPr="002A0591">
        <w:t xml:space="preserve"> pik</w:t>
      </w:r>
      <w:r>
        <w:t>ë</w:t>
      </w:r>
      <w:r w:rsidRPr="002A0591">
        <w:t>n III. t</w:t>
      </w:r>
      <w:r>
        <w:t>ë</w:t>
      </w:r>
      <w:r w:rsidRPr="002A0591">
        <w:t xml:space="preserve"> aktgjykimit t</w:t>
      </w:r>
      <w:r>
        <w:t>ë</w:t>
      </w:r>
      <w:r w:rsidRPr="002A0591">
        <w:t xml:space="preserve"> ankimuar duke e kjart</w:t>
      </w:r>
      <w:r>
        <w:t>ë</w:t>
      </w:r>
      <w:r w:rsidRPr="002A0591">
        <w:t>suar sa i p</w:t>
      </w:r>
      <w:r>
        <w:t>ë</w:t>
      </w:r>
      <w:r w:rsidRPr="002A0591">
        <w:t>rket nd</w:t>
      </w:r>
      <w:r>
        <w:t>ë</w:t>
      </w:r>
      <w:r w:rsidRPr="002A0591">
        <w:t>shkimeve n</w:t>
      </w:r>
      <w:r>
        <w:t>ë</w:t>
      </w:r>
      <w:r w:rsidRPr="002A0591">
        <w:t xml:space="preserve"> shum</w:t>
      </w:r>
      <w:r>
        <w:t>ë</w:t>
      </w:r>
      <w:r w:rsidRPr="002A0591">
        <w:t>n prej 3,547.63 euro si dhe interesin n</w:t>
      </w:r>
      <w:r>
        <w:t>ë</w:t>
      </w:r>
      <w:r w:rsidRPr="002A0591">
        <w:t xml:space="preserve"> shum</w:t>
      </w:r>
      <w:r>
        <w:t>ë</w:t>
      </w:r>
      <w:r w:rsidRPr="002A0591">
        <w:t xml:space="preserve"> prej 3,474.06 euro ashtu siç </w:t>
      </w:r>
      <w:r>
        <w:t>ë</w:t>
      </w:r>
      <w:r w:rsidRPr="002A0591">
        <w:t>sht</w:t>
      </w:r>
      <w:r>
        <w:t>ë</w:t>
      </w:r>
      <w:r w:rsidRPr="002A0591">
        <w:t xml:space="preserve"> p</w:t>
      </w:r>
      <w:r>
        <w:t>ë</w:t>
      </w:r>
      <w:r w:rsidRPr="002A0591">
        <w:t>rcaktuar n</w:t>
      </w:r>
      <w:r>
        <w:t>ë</w:t>
      </w:r>
      <w:r w:rsidRPr="002A0591">
        <w:t xml:space="preserve"> ekspertiz</w:t>
      </w:r>
      <w:r>
        <w:t>ë</w:t>
      </w:r>
      <w:r w:rsidRPr="002A0591">
        <w:t>n e ekspertit financiar, nd</w:t>
      </w:r>
      <w:r>
        <w:t>ë</w:t>
      </w:r>
      <w:r w:rsidRPr="002A0591">
        <w:t>rsa pjesa tjet</w:t>
      </w:r>
      <w:r>
        <w:t>ë</w:t>
      </w:r>
      <w:r w:rsidRPr="002A0591">
        <w:t>r e dispozitivit t</w:t>
      </w:r>
      <w:r>
        <w:t>ë</w:t>
      </w:r>
      <w:r w:rsidRPr="002A0591">
        <w:t xml:space="preserve"> aktgjykimit mbetet e pa ndryshuar.</w:t>
      </w:r>
    </w:p>
    <w:p w14:paraId="7965D6A7" w14:textId="77777777" w:rsidR="0082201B" w:rsidRPr="002A0591" w:rsidRDefault="0082201B" w:rsidP="0082201B">
      <w:pPr>
        <w:spacing w:line="360" w:lineRule="auto"/>
        <w:jc w:val="both"/>
      </w:pPr>
      <w:r w:rsidRPr="002A0591">
        <w:t xml:space="preserve"> </w:t>
      </w:r>
    </w:p>
    <w:p w14:paraId="52E8C758" w14:textId="77777777" w:rsidR="0082201B" w:rsidRPr="002A0591" w:rsidRDefault="0082201B" w:rsidP="0082201B">
      <w:pPr>
        <w:spacing w:line="360" w:lineRule="auto"/>
        <w:ind w:left="-5" w:right="769"/>
        <w:jc w:val="both"/>
      </w:pPr>
      <w:r w:rsidRPr="002A0591">
        <w:t xml:space="preserve">Gjykata Komerciale-Dhoma e Shkallës së Dytë, vlerësoi ligjshmërinë e Aktgjykimit të kontestuar si në vështrim të nenit 49 të LKA-së, nenit 81.h, të Ligjit, nr.04/L-102, për Ndryshimet dhe Plotësimet e Ligjit për Administratën Tatimore dhe Procedurën nr.03/L-222, dhe nenit 194 i LPK-së, (ligj i zbatueshëm sipas nenit 63 të LKA-së), në drejtim të theksimeve në ankesë dhe pas shqyrtimit edhe të shkresave tjera të lëndës gjen se: </w:t>
      </w:r>
    </w:p>
    <w:p w14:paraId="47344C6A" w14:textId="77777777" w:rsidR="0082201B" w:rsidRPr="002A0591" w:rsidRDefault="0082201B" w:rsidP="0082201B">
      <w:pPr>
        <w:spacing w:line="360" w:lineRule="auto"/>
        <w:ind w:left="720"/>
        <w:jc w:val="both"/>
      </w:pPr>
      <w:r w:rsidRPr="002A0591">
        <w:t xml:space="preserve"> </w:t>
      </w:r>
    </w:p>
    <w:p w14:paraId="3C64695B" w14:textId="77777777" w:rsidR="0082201B" w:rsidRPr="002A0591" w:rsidRDefault="0082201B" w:rsidP="0082201B">
      <w:pPr>
        <w:spacing w:line="360" w:lineRule="auto"/>
        <w:ind w:left="-5" w:right="769"/>
        <w:jc w:val="both"/>
      </w:pPr>
      <w:r w:rsidRPr="002A0591">
        <w:t>Ankesat janë të pa bazuara</w:t>
      </w:r>
      <w:r w:rsidRPr="002A0591">
        <w:rPr>
          <w:b/>
        </w:rPr>
        <w:t>.</w:t>
      </w:r>
      <w:r w:rsidRPr="002A0591">
        <w:t xml:space="preserve"> </w:t>
      </w:r>
    </w:p>
    <w:p w14:paraId="732AA2A5" w14:textId="77777777" w:rsidR="0082201B" w:rsidRPr="00397F55" w:rsidRDefault="0082201B" w:rsidP="0082201B">
      <w:pPr>
        <w:spacing w:line="360" w:lineRule="auto"/>
        <w:jc w:val="both"/>
      </w:pPr>
      <w:r w:rsidRPr="00397F55">
        <w:t xml:space="preserve"> </w:t>
      </w:r>
    </w:p>
    <w:p w14:paraId="45AE84EF" w14:textId="77777777" w:rsidR="0082201B" w:rsidRPr="00397F55" w:rsidRDefault="0082201B" w:rsidP="0082201B">
      <w:pPr>
        <w:spacing w:line="360" w:lineRule="auto"/>
        <w:ind w:left="-5" w:right="769"/>
        <w:jc w:val="both"/>
      </w:pPr>
      <w:r w:rsidRPr="00397F55">
        <w:t>Nga shkresat e lëndës rezulton se, e paditura me Vendimin, nr.102/2019 të datës 12.04.2019, nën pikën I. të dispozitivit, refuzohet si e pa bazë ankesa me nr.102/2019 e dat</w:t>
      </w:r>
      <w:r>
        <w:t>ë</w:t>
      </w:r>
      <w:r w:rsidRPr="00397F55">
        <w:t>s 08.03.2019 e subjektit tatimor “Trio Tek” ShPK me num</w:t>
      </w:r>
      <w:r>
        <w:t>ë</w:t>
      </w:r>
      <w:r w:rsidRPr="00397F55">
        <w:t>r t</w:t>
      </w:r>
      <w:r>
        <w:t>ë</w:t>
      </w:r>
      <w:r w:rsidRPr="00397F55">
        <w:t xml:space="preserve"> regjistrit biznesor (NRB): 70819252 dhe num</w:t>
      </w:r>
      <w:r>
        <w:t>ë</w:t>
      </w:r>
      <w:r w:rsidRPr="00397F55">
        <w:t xml:space="preserve">r fiskal (NRF) 600772166 me pronar Gafurr Salihu dhe me </w:t>
      </w:r>
      <w:r w:rsidRPr="00397F55">
        <w:lastRenderedPageBreak/>
        <w:t>seli t</w:t>
      </w:r>
      <w:r>
        <w:t>ë</w:t>
      </w:r>
      <w:r w:rsidRPr="00397F55">
        <w:t xml:space="preserve"> biznesit n</w:t>
      </w:r>
      <w:r>
        <w:t>ë</w:t>
      </w:r>
      <w:r w:rsidRPr="00397F55">
        <w:t xml:space="preserve"> Rr. “Agim Ramadani” nr. 26-Prishtin</w:t>
      </w:r>
      <w:r>
        <w:t>ë</w:t>
      </w:r>
      <w:r w:rsidRPr="00397F55">
        <w:t>, n</w:t>
      </w:r>
      <w:r>
        <w:t>ë</w:t>
      </w:r>
      <w:r w:rsidRPr="00397F55">
        <w:t xml:space="preserve"> mb</w:t>
      </w:r>
      <w:r>
        <w:t>ë</w:t>
      </w:r>
      <w:r w:rsidRPr="00397F55">
        <w:t>shtetje t</w:t>
      </w:r>
      <w:r>
        <w:t>ë</w:t>
      </w:r>
      <w:r w:rsidRPr="00397F55">
        <w:t xml:space="preserve"> nenit 132 paragrafi 2 t</w:t>
      </w:r>
      <w:r>
        <w:t>ë</w:t>
      </w:r>
      <w:r w:rsidRPr="00397F55">
        <w:t xml:space="preserve"> Ligjit nr.05/L-031 “P</w:t>
      </w:r>
      <w:r>
        <w:t>ë</w:t>
      </w:r>
      <w:r w:rsidRPr="00397F55">
        <w:t>r Procedur</w:t>
      </w:r>
      <w:r>
        <w:t>ë</w:t>
      </w:r>
      <w:r w:rsidRPr="00397F55">
        <w:t>n e P</w:t>
      </w:r>
      <w:r>
        <w:t>ë</w:t>
      </w:r>
      <w:r w:rsidRPr="00397F55">
        <w:t>rgjithshme Administrative” n</w:t>
      </w:r>
      <w:r>
        <w:t>ë</w:t>
      </w:r>
      <w:r w:rsidRPr="00397F55">
        <w:t xml:space="preserve"> lidhje me paragrafin 2 t</w:t>
      </w:r>
      <w:r>
        <w:t>ë</w:t>
      </w:r>
      <w:r w:rsidRPr="00397F55">
        <w:t xml:space="preserve"> nenit 89 t</w:t>
      </w:r>
      <w:r>
        <w:t>ë</w:t>
      </w:r>
      <w:r w:rsidRPr="00397F55">
        <w:t xml:space="preserve"> Ligjit nr. 03/L-222 “P</w:t>
      </w:r>
      <w:r>
        <w:t>ë</w:t>
      </w:r>
      <w:r w:rsidRPr="00397F55">
        <w:t>r Administrat</w:t>
      </w:r>
      <w:r>
        <w:t>ë</w:t>
      </w:r>
      <w:r w:rsidRPr="00397F55">
        <w:t>n Tatimore dhe Procedurat” dhe Njoftim Rivler</w:t>
      </w:r>
      <w:r>
        <w:t>ë</w:t>
      </w:r>
      <w:r w:rsidRPr="00397F55">
        <w:t>simet e tatimit shtes</w:t>
      </w:r>
      <w:r>
        <w:t>ë</w:t>
      </w:r>
      <w:r w:rsidRPr="00397F55">
        <w:t xml:space="preserve"> nga kontrolli v</w:t>
      </w:r>
      <w:r>
        <w:t>ë</w:t>
      </w:r>
      <w:r w:rsidRPr="00397F55">
        <w:t>rtetohen si t</w:t>
      </w:r>
      <w:r>
        <w:t>ë</w:t>
      </w:r>
      <w:r w:rsidRPr="00397F55">
        <w:t xml:space="preserve"> bazuara. Në pikën II. Procedura e ankesës nuk ndërprenë sanksionet për mos përmbushje dhe interesin për ndonjë lloj tatimi, sipas Ligjit Nr.03/L-222. </w:t>
      </w:r>
    </w:p>
    <w:p w14:paraId="532E9B5E" w14:textId="77777777" w:rsidR="0082201B" w:rsidRPr="008F6131" w:rsidRDefault="0082201B" w:rsidP="0082201B">
      <w:pPr>
        <w:spacing w:line="360" w:lineRule="auto"/>
        <w:ind w:left="720"/>
        <w:jc w:val="both"/>
        <w:rPr>
          <w:color w:val="FF0000"/>
        </w:rPr>
      </w:pPr>
      <w:r w:rsidRPr="008F6131">
        <w:rPr>
          <w:color w:val="FF0000"/>
        </w:rPr>
        <w:t xml:space="preserve"> </w:t>
      </w:r>
    </w:p>
    <w:p w14:paraId="3E0B371F" w14:textId="77777777" w:rsidR="0082201B" w:rsidRPr="00903A26" w:rsidRDefault="0082201B" w:rsidP="0082201B">
      <w:pPr>
        <w:spacing w:line="360" w:lineRule="auto"/>
        <w:ind w:right="720"/>
        <w:jc w:val="both"/>
        <w:rPr>
          <w:rFonts w:eastAsia="Arial Unicode MS"/>
        </w:rPr>
      </w:pPr>
      <w:r w:rsidRPr="00903A26">
        <w:t>I pakënaqur me vendimin e ATK-së, paditësi, ushtron padi në Gjykatë, në procedurë të konfliktit administrativ. Dhoma e Shkall</w:t>
      </w:r>
      <w:r>
        <w:t>ë</w:t>
      </w:r>
      <w:r w:rsidRPr="00903A26">
        <w:t>s s</w:t>
      </w:r>
      <w:r>
        <w:t>ë</w:t>
      </w:r>
      <w:r w:rsidRPr="00903A26">
        <w:t xml:space="preserve"> Par</w:t>
      </w:r>
      <w:r>
        <w:t>ë</w:t>
      </w:r>
      <w:r w:rsidRPr="00903A26">
        <w:t xml:space="preserve"> pas administrimit të provave si në procesverbalin e seancës së shqyrtimit kryesor, në prani të autorizuarës së palës paditëse, e në mungesë të përfaqësuesit të paditurës, dhe vërtetimit të gjendjes faktike gjatë vlerësimit të ligjshmërisë së vendimit të organit të paditur, merr aktgjykimin e ankimuar me të cilin e aprovon si të bazuar kërkesëpadinë e paditësit, duke vendosur si në dispozitiv të aktgjykimit, sipas konkludimeve  ndër të tjera në arsyetim se: nga provat e administruara n</w:t>
      </w:r>
      <w:r>
        <w:t>ë</w:t>
      </w:r>
      <w:r w:rsidRPr="00903A26">
        <w:t xml:space="preserve"> k</w:t>
      </w:r>
      <w:r>
        <w:t>ë</w:t>
      </w:r>
      <w:r w:rsidRPr="00903A26">
        <w:t>t</w:t>
      </w:r>
      <w:r>
        <w:t>ë</w:t>
      </w:r>
      <w:r w:rsidRPr="00903A26">
        <w:t xml:space="preserve"> kontest tregtar administrativ, gjykata nga raporti i kontrollit i dat</w:t>
      </w:r>
      <w:r>
        <w:t>ë</w:t>
      </w:r>
      <w:r w:rsidRPr="00903A26">
        <w:t>s 05.02.2019, ekspertiza financiare e dat</w:t>
      </w:r>
      <w:r>
        <w:t>ë</w:t>
      </w:r>
      <w:r w:rsidRPr="00903A26">
        <w:t xml:space="preserve">s 25.05.2023 e punuar nga eksperti financiar </w:t>
      </w:r>
      <w:r w:rsidR="00E12F59">
        <w:t>Sh.B.</w:t>
      </w:r>
      <w:r w:rsidRPr="00903A26">
        <w:t>, si dhe aktvendimi kontestues ka nxjerr konstatimin se padit</w:t>
      </w:r>
      <w:r>
        <w:t>ë</w:t>
      </w:r>
      <w:r w:rsidRPr="00903A26">
        <w:t xml:space="preserve">sit i </w:t>
      </w:r>
      <w:r>
        <w:t>ë</w:t>
      </w:r>
      <w:r w:rsidRPr="00903A26">
        <w:t>sht</w:t>
      </w:r>
      <w:r>
        <w:t>ë</w:t>
      </w:r>
      <w:r w:rsidRPr="00903A26">
        <w:t xml:space="preserve"> b</w:t>
      </w:r>
      <w:r>
        <w:t>ë</w:t>
      </w:r>
      <w:r w:rsidRPr="00903A26">
        <w:t>r</w:t>
      </w:r>
      <w:r>
        <w:t>ë</w:t>
      </w:r>
      <w:r w:rsidRPr="00903A26">
        <w:t xml:space="preserve"> trajtimi i dokumentacionit t</w:t>
      </w:r>
      <w:r>
        <w:t>ë</w:t>
      </w:r>
      <w:r w:rsidRPr="00903A26">
        <w:t xml:space="preserve"> ofruar evidencat kontab</w:t>
      </w:r>
      <w:r>
        <w:t>ë</w:t>
      </w:r>
      <w:r w:rsidRPr="00903A26">
        <w:t>l dhe informatat nga pal</w:t>
      </w:r>
      <w:r>
        <w:t>ë</w:t>
      </w:r>
      <w:r w:rsidRPr="00903A26">
        <w:t>t e treta dhe jan</w:t>
      </w:r>
      <w:r>
        <w:t>ë</w:t>
      </w:r>
      <w:r w:rsidRPr="00903A26">
        <w:t xml:space="preserve"> marr p</w:t>
      </w:r>
      <w:r>
        <w:t>ë</w:t>
      </w:r>
      <w:r w:rsidRPr="00903A26">
        <w:t>r baz</w:t>
      </w:r>
      <w:r>
        <w:t>ë</w:t>
      </w:r>
      <w:r w:rsidRPr="00903A26">
        <w:t xml:space="preserve"> deklarimet e padit</w:t>
      </w:r>
      <w:r>
        <w:t>ë</w:t>
      </w:r>
      <w:r w:rsidRPr="00903A26">
        <w:t>sit dhe t</w:t>
      </w:r>
      <w:r>
        <w:t>ë</w:t>
      </w:r>
      <w:r w:rsidRPr="00903A26">
        <w:t xml:space="preserve"> gjeturat nga llogarit bankare t</w:t>
      </w:r>
      <w:r>
        <w:t>ë</w:t>
      </w:r>
      <w:r w:rsidRPr="00903A26">
        <w:t xml:space="preserve"> konsideruara si t</w:t>
      </w:r>
      <w:r>
        <w:t>ë</w:t>
      </w:r>
      <w:r w:rsidRPr="00903A26">
        <w:t xml:space="preserve"> hyra </w:t>
      </w:r>
      <w:r>
        <w:t>ë</w:t>
      </w:r>
      <w:r w:rsidRPr="00903A26">
        <w:t>sht</w:t>
      </w:r>
      <w:r>
        <w:t>ë</w:t>
      </w:r>
      <w:r w:rsidRPr="00903A26">
        <w:t xml:space="preserve"> ngarkuar padit</w:t>
      </w:r>
      <w:r>
        <w:t>ë</w:t>
      </w:r>
      <w:r w:rsidRPr="00903A26">
        <w:t>si me t</w:t>
      </w:r>
      <w:r>
        <w:t>ë</w:t>
      </w:r>
      <w:r w:rsidRPr="00903A26">
        <w:t xml:space="preserve"> hyra shtes</w:t>
      </w:r>
      <w:r>
        <w:t>ë</w:t>
      </w:r>
      <w:r w:rsidRPr="00903A26">
        <w:t xml:space="preserve"> p</w:t>
      </w:r>
      <w:r>
        <w:t>ë</w:t>
      </w:r>
      <w:r w:rsidRPr="00903A26">
        <w:t>r TVSH dhe TAK p</w:t>
      </w:r>
      <w:r>
        <w:t>ë</w:t>
      </w:r>
      <w:r w:rsidRPr="00903A26">
        <w:t>r periudhat kontrolluese. Departamenti i Ankesave ka konstatuar se pretendimet e tatimpaguesit n</w:t>
      </w:r>
      <w:r>
        <w:t>ë</w:t>
      </w:r>
      <w:r w:rsidRPr="00903A26">
        <w:t xml:space="preserve"> ankes</w:t>
      </w:r>
      <w:r>
        <w:t>ë</w:t>
      </w:r>
      <w:r w:rsidRPr="00903A26">
        <w:t xml:space="preserve"> nuk paraqesin argumente t</w:t>
      </w:r>
      <w:r>
        <w:t>ë</w:t>
      </w:r>
      <w:r w:rsidRPr="00903A26">
        <w:t xml:space="preserve"> mjaftueshme dhe esenciale p</w:t>
      </w:r>
      <w:r>
        <w:t>ë</w:t>
      </w:r>
      <w:r w:rsidRPr="00903A26">
        <w:t>r t</w:t>
      </w:r>
      <w:r>
        <w:t>ë</w:t>
      </w:r>
      <w:r w:rsidRPr="00903A26">
        <w:t xml:space="preserve"> ndryshuar Njoftim Vler</w:t>
      </w:r>
      <w:r>
        <w:t>ë</w:t>
      </w:r>
      <w:r w:rsidRPr="00903A26">
        <w:t>simet e Tatimit Shtes</w:t>
      </w:r>
      <w:r>
        <w:t>ë</w:t>
      </w:r>
      <w:r w:rsidRPr="00903A26">
        <w:t xml:space="preserve"> t</w:t>
      </w:r>
      <w:r>
        <w:t>ë</w:t>
      </w:r>
      <w:r w:rsidRPr="00903A26">
        <w:t xml:space="preserve"> caktuara me kontroll, pastaj n</w:t>
      </w:r>
      <w:r>
        <w:t>ë</w:t>
      </w:r>
      <w:r w:rsidRPr="00903A26">
        <w:t xml:space="preserve"> baz</w:t>
      </w:r>
      <w:r>
        <w:t>ë</w:t>
      </w:r>
      <w:r w:rsidRPr="00903A26">
        <w:t xml:space="preserve"> t</w:t>
      </w:r>
      <w:r>
        <w:t>ë</w:t>
      </w:r>
      <w:r w:rsidRPr="00903A26">
        <w:t xml:space="preserve"> gjendjes faktike, shkresave t</w:t>
      </w:r>
      <w:r>
        <w:t>ë</w:t>
      </w:r>
      <w:r w:rsidRPr="00903A26">
        <w:t xml:space="preserve"> l</w:t>
      </w:r>
      <w:r>
        <w:t>ë</w:t>
      </w:r>
      <w:r w:rsidRPr="00903A26">
        <w:t>nd</w:t>
      </w:r>
      <w:r>
        <w:t>ë</w:t>
      </w:r>
      <w:r w:rsidRPr="00903A26">
        <w:t>s dhe administrimit t</w:t>
      </w:r>
      <w:r>
        <w:t>ë</w:t>
      </w:r>
      <w:r w:rsidRPr="00903A26">
        <w:t xml:space="preserve"> provave dhe dispozitave ligjore Departamenti i Ankesave konstaton se vendimi mbi Njoftim Vler</w:t>
      </w:r>
      <w:r>
        <w:t>ë</w:t>
      </w:r>
      <w:r w:rsidRPr="00903A26">
        <w:t>simet e Tatimit Shtes</w:t>
      </w:r>
      <w:r>
        <w:t>ë</w:t>
      </w:r>
      <w:r w:rsidRPr="00903A26">
        <w:t xml:space="preserve"> t</w:t>
      </w:r>
      <w:r>
        <w:t>ë</w:t>
      </w:r>
      <w:r w:rsidRPr="00903A26">
        <w:t xml:space="preserve"> caktuara me kontroll jan</w:t>
      </w:r>
      <w:r>
        <w:t>ë</w:t>
      </w:r>
      <w:r w:rsidRPr="00903A26">
        <w:t xml:space="preserve"> t</w:t>
      </w:r>
      <w:r>
        <w:t>ë</w:t>
      </w:r>
      <w:r w:rsidRPr="00903A26">
        <w:t xml:space="preserve"> drejta dhe t</w:t>
      </w:r>
      <w:r>
        <w:t>ë</w:t>
      </w:r>
      <w:r w:rsidRPr="00903A26">
        <w:t xml:space="preserve"> bazuara n</w:t>
      </w:r>
      <w:r>
        <w:t>ë</w:t>
      </w:r>
      <w:r w:rsidRPr="00903A26">
        <w:t xml:space="preserve"> dispozita ligjore n</w:t>
      </w:r>
      <w:r>
        <w:t>ë</w:t>
      </w:r>
      <w:r w:rsidRPr="00903A26">
        <w:t xml:space="preserve"> fuqi t</w:t>
      </w:r>
      <w:r>
        <w:t>ë</w:t>
      </w:r>
      <w:r w:rsidRPr="00903A26">
        <w:t xml:space="preserve"> ATK-s</w:t>
      </w:r>
      <w:r>
        <w:t>ë</w:t>
      </w:r>
      <w:r w:rsidRPr="00903A26">
        <w:t xml:space="preserve"> gjegj</w:t>
      </w:r>
      <w:r>
        <w:t>ë</w:t>
      </w:r>
      <w:r w:rsidRPr="00903A26">
        <w:t>sisht nenet 13, 14, 15 dhe 19 t</w:t>
      </w:r>
      <w:r>
        <w:t>ë</w:t>
      </w:r>
      <w:r w:rsidRPr="00903A26">
        <w:t xml:space="preserve"> Ligjit nr. 03/L-222. P</w:t>
      </w:r>
      <w:r>
        <w:t>ë</w:t>
      </w:r>
      <w:r w:rsidRPr="00903A26">
        <w:t>r t</w:t>
      </w:r>
      <w:r>
        <w:t>ë</w:t>
      </w:r>
      <w:r w:rsidRPr="00903A26">
        <w:t xml:space="preserve"> v</w:t>
      </w:r>
      <w:r>
        <w:t>ë</w:t>
      </w:r>
      <w:r w:rsidRPr="00903A26">
        <w:t>rtetuar konstatimet e cekura si n</w:t>
      </w:r>
      <w:r>
        <w:t>ë</w:t>
      </w:r>
      <w:r w:rsidRPr="00903A26">
        <w:t xml:space="preserve"> arsyetimin e </w:t>
      </w:r>
      <w:r>
        <w:t>vendimit</w:t>
      </w:r>
      <w:r w:rsidRPr="00903A26">
        <w:t xml:space="preserve"> kontestues dhe pretendimet e padit</w:t>
      </w:r>
      <w:r>
        <w:t>ë</w:t>
      </w:r>
      <w:r w:rsidRPr="00903A26">
        <w:t>sit t</w:t>
      </w:r>
      <w:r>
        <w:t>ë</w:t>
      </w:r>
      <w:r w:rsidRPr="00903A26">
        <w:t xml:space="preserve"> paraqitura n</w:t>
      </w:r>
      <w:r>
        <w:t>ë</w:t>
      </w:r>
      <w:r w:rsidRPr="00903A26">
        <w:t xml:space="preserve"> padi dhe gjat</w:t>
      </w:r>
      <w:r>
        <w:t>ë</w:t>
      </w:r>
      <w:r w:rsidRPr="00903A26">
        <w:t xml:space="preserve"> shqyrtimit gjyq</w:t>
      </w:r>
      <w:r>
        <w:t>ë</w:t>
      </w:r>
      <w:r w:rsidRPr="00903A26">
        <w:t>sor. Gjykata sipas propozimit t</w:t>
      </w:r>
      <w:r>
        <w:t>ë</w:t>
      </w:r>
      <w:r w:rsidRPr="00903A26">
        <w:t xml:space="preserve"> autorizuarit t</w:t>
      </w:r>
      <w:r>
        <w:t>ë</w:t>
      </w:r>
      <w:r w:rsidRPr="00903A26">
        <w:t xml:space="preserve"> padit</w:t>
      </w:r>
      <w:r>
        <w:t>ë</w:t>
      </w:r>
      <w:r w:rsidRPr="00903A26">
        <w:t>sit KF.nr.25/22 t</w:t>
      </w:r>
      <w:r>
        <w:t>ë</w:t>
      </w:r>
      <w:r w:rsidRPr="00903A26">
        <w:t xml:space="preserve"> dat</w:t>
      </w:r>
      <w:r>
        <w:t>ë</w:t>
      </w:r>
      <w:r w:rsidRPr="00903A26">
        <w:t>s 14.04.2023 ka caktuar ekspertiz</w:t>
      </w:r>
      <w:r>
        <w:t>ë</w:t>
      </w:r>
      <w:r w:rsidRPr="00903A26">
        <w:t xml:space="preserve"> financiare n</w:t>
      </w:r>
      <w:r>
        <w:t>ë</w:t>
      </w:r>
      <w:r w:rsidRPr="00903A26">
        <w:t xml:space="preserve"> k</w:t>
      </w:r>
      <w:r>
        <w:t>ë</w:t>
      </w:r>
      <w:r w:rsidRPr="00903A26">
        <w:t>t</w:t>
      </w:r>
      <w:r>
        <w:t>ë</w:t>
      </w:r>
      <w:r w:rsidRPr="00903A26">
        <w:t xml:space="preserve"> kontest tregtar administrativ me ekspertin financiar </w:t>
      </w:r>
      <w:bookmarkStart w:id="0" w:name="_GoBack"/>
      <w:r w:rsidR="00E12F59">
        <w:t>Sh.B.</w:t>
      </w:r>
      <w:bookmarkEnd w:id="0"/>
      <w:r w:rsidRPr="00903A26">
        <w:t>. Nga mendimi dhe konstatimi i nxjerr nga eksperti financiar n</w:t>
      </w:r>
      <w:r>
        <w:t>ë</w:t>
      </w:r>
      <w:r w:rsidRPr="00903A26">
        <w:t xml:space="preserve"> ekspertiz</w:t>
      </w:r>
      <w:r>
        <w:t>ë</w:t>
      </w:r>
      <w:r w:rsidRPr="00903A26">
        <w:t>n e dat</w:t>
      </w:r>
      <w:r>
        <w:t>ë</w:t>
      </w:r>
      <w:r w:rsidRPr="00903A26">
        <w:t>s 25.05.2023 dhe sqarimeve t</w:t>
      </w:r>
      <w:r>
        <w:t>ë</w:t>
      </w:r>
      <w:r w:rsidRPr="00903A26">
        <w:t xml:space="preserve"> paraqitura edhe n</w:t>
      </w:r>
      <w:r>
        <w:t>ë</w:t>
      </w:r>
      <w:r w:rsidRPr="00903A26">
        <w:t xml:space="preserve"> shqyrtimin gjyq</w:t>
      </w:r>
      <w:r>
        <w:t>ë</w:t>
      </w:r>
      <w:r w:rsidRPr="00903A26">
        <w:t>sor kryesor publik t</w:t>
      </w:r>
      <w:r>
        <w:t>ë</w:t>
      </w:r>
      <w:r w:rsidRPr="00903A26">
        <w:t xml:space="preserve"> dat</w:t>
      </w:r>
      <w:r>
        <w:t>ë</w:t>
      </w:r>
      <w:r w:rsidRPr="00903A26">
        <w:t>s 27.09.2023 eksperti financiar ka konstatuar se faturat kontestuese t</w:t>
      </w:r>
      <w:r>
        <w:t>ë</w:t>
      </w:r>
      <w:r w:rsidRPr="00903A26">
        <w:t xml:space="preserve"> cekura n</w:t>
      </w:r>
      <w:r>
        <w:t>ë</w:t>
      </w:r>
      <w:r w:rsidRPr="00903A26">
        <w:t xml:space="preserve"> Raportin</w:t>
      </w:r>
      <w:r>
        <w:t xml:space="preserve"> </w:t>
      </w:r>
      <w:r w:rsidRPr="00903A26">
        <w:t>e  Kontrollit t</w:t>
      </w:r>
      <w:r>
        <w:t>ë</w:t>
      </w:r>
      <w:r w:rsidRPr="00903A26">
        <w:t xml:space="preserve"> dat</w:t>
      </w:r>
      <w:r>
        <w:t>ë</w:t>
      </w:r>
      <w:r w:rsidRPr="00903A26">
        <w:t>s 05.02.2019 t</w:t>
      </w:r>
      <w:r>
        <w:t>ë</w:t>
      </w:r>
      <w:r w:rsidRPr="00903A26">
        <w:t xml:space="preserve"> cilat kan</w:t>
      </w:r>
      <w:r>
        <w:t>ë</w:t>
      </w:r>
      <w:r w:rsidRPr="00903A26">
        <w:t xml:space="preserve"> </w:t>
      </w:r>
      <w:r w:rsidRPr="00903A26">
        <w:lastRenderedPageBreak/>
        <w:t>t</w:t>
      </w:r>
      <w:r>
        <w:t>ë</w:t>
      </w:r>
      <w:r w:rsidRPr="00903A26">
        <w:t xml:space="preserve"> b</w:t>
      </w:r>
      <w:r>
        <w:t>ë</w:t>
      </w:r>
      <w:r w:rsidRPr="00903A26">
        <w:t>jn</w:t>
      </w:r>
      <w:r>
        <w:t>ë</w:t>
      </w:r>
      <w:r w:rsidRPr="00903A26">
        <w:t xml:space="preserve"> me transaksione n</w:t>
      </w:r>
      <w:r>
        <w:t>ë</w:t>
      </w:r>
      <w:r w:rsidRPr="00903A26">
        <w:t xml:space="preserve"> mes t</w:t>
      </w:r>
      <w:r>
        <w:t>ë</w:t>
      </w:r>
      <w:r w:rsidRPr="00903A26">
        <w:t xml:space="preserve"> dy subjekteve NTSH Prishtina 2010, biznes individual i regjistruar me dat</w:t>
      </w:r>
      <w:r>
        <w:t>ë</w:t>
      </w:r>
      <w:r w:rsidRPr="00903A26">
        <w:t xml:space="preserve"> 03.01.2013 me NU: 810927676 dhe me num</w:t>
      </w:r>
      <w:r>
        <w:t>ë</w:t>
      </w:r>
      <w:r w:rsidRPr="00903A26">
        <w:t>r t</w:t>
      </w:r>
      <w:r>
        <w:t>ë</w:t>
      </w:r>
      <w:r w:rsidRPr="00903A26">
        <w:t xml:space="preserve"> TVSH: 330183806, n</w:t>
      </w:r>
      <w:r>
        <w:t>ë</w:t>
      </w:r>
      <w:r w:rsidRPr="00903A26">
        <w:t xml:space="preserve"> cil</w:t>
      </w:r>
      <w:r>
        <w:t>ë</w:t>
      </w:r>
      <w:r w:rsidRPr="00903A26">
        <w:t>sin</w:t>
      </w:r>
      <w:r>
        <w:t>ë</w:t>
      </w:r>
      <w:r w:rsidRPr="00903A26">
        <w:t xml:space="preserve"> e shit</w:t>
      </w:r>
      <w:r>
        <w:t>ë</w:t>
      </w:r>
      <w:r w:rsidRPr="00903A26">
        <w:t>sit dhe Trio Tek ShPK me NUI: 810814914 dhe me num</w:t>
      </w:r>
      <w:r>
        <w:t>ë</w:t>
      </w:r>
      <w:r w:rsidRPr="00903A26">
        <w:t>r t</w:t>
      </w:r>
      <w:r>
        <w:t>ë</w:t>
      </w:r>
      <w:r w:rsidRPr="00903A26">
        <w:t xml:space="preserve"> TVSH-s</w:t>
      </w:r>
      <w:r>
        <w:t>ë</w:t>
      </w:r>
      <w:r w:rsidRPr="00903A26">
        <w:t>: 330156275, n</w:t>
      </w:r>
      <w:r>
        <w:t>ë</w:t>
      </w:r>
      <w:r w:rsidRPr="00903A26">
        <w:t xml:space="preserve"> cil</w:t>
      </w:r>
      <w:r>
        <w:t>ë</w:t>
      </w:r>
      <w:r w:rsidRPr="00903A26">
        <w:t>sinë e bler</w:t>
      </w:r>
      <w:r>
        <w:t>ë</w:t>
      </w:r>
      <w:r w:rsidRPr="00903A26">
        <w:t>sit, i plot</w:t>
      </w:r>
      <w:r>
        <w:t>ë</w:t>
      </w:r>
      <w:r w:rsidRPr="00903A26">
        <w:t>sojn</w:t>
      </w:r>
      <w:r>
        <w:t>ë</w:t>
      </w:r>
      <w:r w:rsidRPr="00903A26">
        <w:t xml:space="preserve"> t</w:t>
      </w:r>
      <w:r>
        <w:t>ë</w:t>
      </w:r>
      <w:r w:rsidRPr="00903A26">
        <w:t xml:space="preserve"> gjitha kushtet ligjore sipas nenit 45 t</w:t>
      </w:r>
      <w:r>
        <w:t>ë</w:t>
      </w:r>
      <w:r w:rsidRPr="00903A26">
        <w:t xml:space="preserve"> Ligjit nr. 03/L-146 p</w:t>
      </w:r>
      <w:r>
        <w:t>ë</w:t>
      </w:r>
      <w:r w:rsidRPr="00903A26">
        <w:t>r Tatimin mbi Vler</w:t>
      </w:r>
      <w:r>
        <w:t>ë</w:t>
      </w:r>
      <w:r w:rsidRPr="00903A26">
        <w:t>n E Shtuar. T</w:t>
      </w:r>
      <w:r>
        <w:t>ë</w:t>
      </w:r>
      <w:r w:rsidRPr="00903A26">
        <w:t xml:space="preserve"> gjitha faturat kontestuese jan</w:t>
      </w:r>
      <w:r>
        <w:t>ë</w:t>
      </w:r>
      <w:r w:rsidRPr="00903A26">
        <w:t xml:space="preserve"> t</w:t>
      </w:r>
      <w:r>
        <w:t>ë</w:t>
      </w:r>
      <w:r w:rsidRPr="00903A26">
        <w:t xml:space="preserve"> paguara nga llogaria bankare e padit</w:t>
      </w:r>
      <w:r>
        <w:t>ë</w:t>
      </w:r>
      <w:r w:rsidRPr="00903A26">
        <w:t>sit “Trio Tek” ShPK n</w:t>
      </w:r>
      <w:r>
        <w:t>ë</w:t>
      </w:r>
      <w:r w:rsidRPr="00903A26">
        <w:t xml:space="preserve"> llogarin</w:t>
      </w:r>
      <w:r>
        <w:t>ë</w:t>
      </w:r>
      <w:r w:rsidRPr="00903A26">
        <w:t xml:space="preserve"> bankare t</w:t>
      </w:r>
      <w:r>
        <w:t>ë</w:t>
      </w:r>
      <w:r w:rsidRPr="00903A26">
        <w:t xml:space="preserve"> NTSH Prishtina 2010, si dhe t</w:t>
      </w:r>
      <w:r>
        <w:t>ë</w:t>
      </w:r>
      <w:r w:rsidRPr="00903A26">
        <w:t xml:space="preserve"> njëjtat jan</w:t>
      </w:r>
      <w:r>
        <w:t>ë</w:t>
      </w:r>
      <w:r w:rsidRPr="00903A26">
        <w:t xml:space="preserve"> t</w:t>
      </w:r>
      <w:r>
        <w:t>ë</w:t>
      </w:r>
      <w:r w:rsidRPr="00903A26">
        <w:t xml:space="preserve"> regjistruara n</w:t>
      </w:r>
      <w:r>
        <w:t>ë</w:t>
      </w:r>
      <w:r w:rsidRPr="00903A26">
        <w:t xml:space="preserve"> librin e blerjes t</w:t>
      </w:r>
      <w:r>
        <w:t>ë</w:t>
      </w:r>
      <w:r w:rsidRPr="00903A26">
        <w:t xml:space="preserve"> subjektit “Trio Tek” ShPK, p</w:t>
      </w:r>
      <w:r>
        <w:t>ë</w:t>
      </w:r>
      <w:r w:rsidRPr="00903A26">
        <w:t>r secil</w:t>
      </w:r>
      <w:r>
        <w:t>ë</w:t>
      </w:r>
      <w:r w:rsidRPr="00903A26">
        <w:t>n fatur</w:t>
      </w:r>
      <w:r>
        <w:t>ë</w:t>
      </w:r>
      <w:r w:rsidRPr="00903A26">
        <w:t xml:space="preserve"> me shum</w:t>
      </w:r>
      <w:r>
        <w:t>ë</w:t>
      </w:r>
      <w:r w:rsidRPr="00903A26">
        <w:t>n, dat</w:t>
      </w:r>
      <w:r>
        <w:t>ë</w:t>
      </w:r>
      <w:r w:rsidRPr="00903A26">
        <w:t>n e pages</w:t>
      </w:r>
      <w:r>
        <w:t>ë</w:t>
      </w:r>
      <w:r w:rsidRPr="00903A26">
        <w:t>s dhe regjistrimin n</w:t>
      </w:r>
      <w:r>
        <w:t>ë</w:t>
      </w:r>
      <w:r w:rsidRPr="00903A26">
        <w:t xml:space="preserve"> librin e blerjes. Eksperti ka konstatuar se marr</w:t>
      </w:r>
      <w:r>
        <w:t>ë</w:t>
      </w:r>
      <w:r w:rsidRPr="00903A26">
        <w:t>veshja me num</w:t>
      </w:r>
      <w:r>
        <w:t>ë</w:t>
      </w:r>
      <w:r w:rsidRPr="00903A26">
        <w:t>r 8032 e dat</w:t>
      </w:r>
      <w:r>
        <w:t>ë</w:t>
      </w:r>
      <w:r w:rsidRPr="00903A26">
        <w:t>s 08.03.2019 i p</w:t>
      </w:r>
      <w:r>
        <w:t>ë</w:t>
      </w:r>
      <w:r w:rsidRPr="00903A26">
        <w:t>rfshin t</w:t>
      </w:r>
      <w:r>
        <w:t>ë</w:t>
      </w:r>
      <w:r w:rsidRPr="00903A26">
        <w:t xml:space="preserve"> gjitha obligimet, interesat dhe nd</w:t>
      </w:r>
      <w:r>
        <w:t>ë</w:t>
      </w:r>
      <w:r w:rsidRPr="00903A26">
        <w:t>shkimet e p</w:t>
      </w:r>
      <w:r>
        <w:t>ë</w:t>
      </w:r>
      <w:r w:rsidRPr="00903A26">
        <w:t>rcaktuara n</w:t>
      </w:r>
      <w:r>
        <w:t>ë</w:t>
      </w:r>
      <w:r w:rsidRPr="00903A26">
        <w:t xml:space="preserve"> raportin</w:t>
      </w:r>
      <w:r>
        <w:t xml:space="preserve"> </w:t>
      </w:r>
      <w:r w:rsidRPr="00903A26">
        <w:t>e  kontrollit t</w:t>
      </w:r>
      <w:r>
        <w:t>ë</w:t>
      </w:r>
      <w:r w:rsidRPr="00903A26">
        <w:t xml:space="preserve"> dat</w:t>
      </w:r>
      <w:r>
        <w:t>ë</w:t>
      </w:r>
      <w:r w:rsidRPr="00903A26">
        <w:t>s 05.02.2019 dhe vendimin kontestues. Subjekti “Trio Tek” ShPK, sipas orarit t</w:t>
      </w:r>
      <w:r>
        <w:t>ë</w:t>
      </w:r>
      <w:r w:rsidRPr="00903A26">
        <w:t xml:space="preserve"> marr</w:t>
      </w:r>
      <w:r>
        <w:t>ë</w:t>
      </w:r>
      <w:r w:rsidRPr="00903A26">
        <w:t>veshjes p</w:t>
      </w:r>
      <w:r>
        <w:t>ë</w:t>
      </w:r>
      <w:r w:rsidRPr="00903A26">
        <w:t>r pages</w:t>
      </w:r>
      <w:r>
        <w:t>ë</w:t>
      </w:r>
      <w:r w:rsidRPr="00903A26">
        <w:t xml:space="preserve"> ka b</w:t>
      </w:r>
      <w:r>
        <w:t>ë</w:t>
      </w:r>
      <w:r w:rsidRPr="00903A26">
        <w:t>r</w:t>
      </w:r>
      <w:r>
        <w:t>ë</w:t>
      </w:r>
      <w:r w:rsidRPr="00903A26">
        <w:t xml:space="preserve"> pages</w:t>
      </w:r>
      <w:r>
        <w:t>ë</w:t>
      </w:r>
      <w:r w:rsidRPr="00903A26">
        <w:t>n e k</w:t>
      </w:r>
      <w:r>
        <w:t>ë</w:t>
      </w:r>
      <w:r w:rsidRPr="00903A26">
        <w:t>steve duke u bazuar n</w:t>
      </w:r>
      <w:r>
        <w:t>ë</w:t>
      </w:r>
      <w:r w:rsidRPr="00903A26">
        <w:t xml:space="preserve"> datat e p</w:t>
      </w:r>
      <w:r>
        <w:t>ë</w:t>
      </w:r>
      <w:r w:rsidRPr="00903A26">
        <w:t>rcaktuara n</w:t>
      </w:r>
      <w:r>
        <w:t>ë</w:t>
      </w:r>
      <w:r w:rsidRPr="00903A26">
        <w:t xml:space="preserve"> marr</w:t>
      </w:r>
      <w:r>
        <w:t>ë</w:t>
      </w:r>
      <w:r w:rsidRPr="00903A26">
        <w:t>veshje. Gjykata ka konstatuar se subjekti tjet</w:t>
      </w:r>
      <w:r>
        <w:t>ë</w:t>
      </w:r>
      <w:r w:rsidRPr="00903A26">
        <w:t>r NTSH Prishtina 2000, me t</w:t>
      </w:r>
      <w:r>
        <w:t>ë</w:t>
      </w:r>
      <w:r w:rsidRPr="00903A26">
        <w:t xml:space="preserve"> cilin k</w:t>
      </w:r>
      <w:r>
        <w:t>ë</w:t>
      </w:r>
      <w:r w:rsidRPr="00903A26">
        <w:t>tu padit</w:t>
      </w:r>
      <w:r>
        <w:t>ë</w:t>
      </w:r>
      <w:r w:rsidRPr="00903A26">
        <w:t>si ka qen</w:t>
      </w:r>
      <w:r>
        <w:t>ë</w:t>
      </w:r>
      <w:r w:rsidRPr="00903A26">
        <w:t xml:space="preserve"> n</w:t>
      </w:r>
      <w:r>
        <w:t>ë</w:t>
      </w:r>
      <w:r w:rsidRPr="00903A26">
        <w:t xml:space="preserve"> marr</w:t>
      </w:r>
      <w:r>
        <w:t>ë</w:t>
      </w:r>
      <w:r w:rsidRPr="00903A26">
        <w:t>dh</w:t>
      </w:r>
      <w:r>
        <w:t>ë</w:t>
      </w:r>
      <w:r w:rsidRPr="00903A26">
        <w:t>nie afariste p</w:t>
      </w:r>
      <w:r>
        <w:t>ë</w:t>
      </w:r>
      <w:r w:rsidRPr="00903A26">
        <w:t>r periudh</w:t>
      </w:r>
      <w:r>
        <w:t>ë</w:t>
      </w:r>
      <w:r w:rsidRPr="00903A26">
        <w:t>n</w:t>
      </w:r>
      <w:r>
        <w:t xml:space="preserve"> </w:t>
      </w:r>
      <w:r w:rsidRPr="00903A26">
        <w:t>e  kontrollit, periudh</w:t>
      </w:r>
      <w:r>
        <w:t>ë</w:t>
      </w:r>
      <w:r w:rsidRPr="00903A26">
        <w:t xml:space="preserve"> kjo q</w:t>
      </w:r>
      <w:r>
        <w:t>ë</w:t>
      </w:r>
      <w:r w:rsidRPr="00903A26">
        <w:t xml:space="preserve"> p</w:t>
      </w:r>
      <w:r>
        <w:t>ë</w:t>
      </w:r>
      <w:r w:rsidRPr="00903A26">
        <w:t>rfshin</w:t>
      </w:r>
      <w:r>
        <w:t>ë</w:t>
      </w:r>
      <w:r w:rsidRPr="00903A26">
        <w:t xml:space="preserve"> faturat kontestuese 2013-2014, i njëjti ka qen</w:t>
      </w:r>
      <w:r>
        <w:t>ë</w:t>
      </w:r>
      <w:r w:rsidRPr="00903A26">
        <w:t xml:space="preserve"> i pajisur dhe regjistruar me certifikat</w:t>
      </w:r>
      <w:r>
        <w:t>ë</w:t>
      </w:r>
      <w:r w:rsidRPr="00903A26">
        <w:t xml:space="preserve"> t</w:t>
      </w:r>
      <w:r>
        <w:t>ë</w:t>
      </w:r>
      <w:r w:rsidRPr="00903A26">
        <w:t xml:space="preserve"> TVSH-s</w:t>
      </w:r>
      <w:r>
        <w:t>ë</w:t>
      </w:r>
      <w:r w:rsidRPr="00903A26">
        <w:t>, me num</w:t>
      </w:r>
      <w:r>
        <w:t>ë</w:t>
      </w:r>
      <w:r w:rsidRPr="00903A26">
        <w:t xml:space="preserve">r 330183806 dhe se e njëjta i </w:t>
      </w:r>
      <w:r>
        <w:t>ë</w:t>
      </w:r>
      <w:r w:rsidRPr="00903A26">
        <w:t>sht</w:t>
      </w:r>
      <w:r>
        <w:t>ë</w:t>
      </w:r>
      <w:r w:rsidRPr="00903A26">
        <w:t xml:space="preserve"> anuluar vet</w:t>
      </w:r>
      <w:r>
        <w:t>ë</w:t>
      </w:r>
      <w:r w:rsidRPr="00903A26">
        <w:t>m pas dat</w:t>
      </w:r>
      <w:r>
        <w:t>ë</w:t>
      </w:r>
      <w:r w:rsidRPr="00903A26">
        <w:t>s 09.05.2014 dat</w:t>
      </w:r>
      <w:r>
        <w:t>ë</w:t>
      </w:r>
      <w:r w:rsidRPr="00903A26">
        <w:t xml:space="preserve"> kjo q</w:t>
      </w:r>
      <w:r>
        <w:t>ë</w:t>
      </w:r>
      <w:r w:rsidRPr="00903A26">
        <w:t xml:space="preserve"> nuk p</w:t>
      </w:r>
      <w:r>
        <w:t>ë</w:t>
      </w:r>
      <w:r w:rsidRPr="00903A26">
        <w:t>rfshin</w:t>
      </w:r>
      <w:r>
        <w:t>ë</w:t>
      </w:r>
      <w:r w:rsidRPr="00903A26">
        <w:t xml:space="preserve"> asnj</w:t>
      </w:r>
      <w:r>
        <w:t>ë</w:t>
      </w:r>
      <w:r w:rsidRPr="00903A26">
        <w:t xml:space="preserve"> nga faturat e paguara nga subjekti “Trio Tek” ShPK p</w:t>
      </w:r>
      <w:r>
        <w:t>ë</w:t>
      </w:r>
      <w:r w:rsidRPr="00903A26">
        <w:t>r subjektin NTSH “Prishtina 2010”.</w:t>
      </w:r>
      <w:r>
        <w:t xml:space="preserve"> Mbi bazën e kësaj gjendje faktike, gjykata vlerëson se pretendimi i paditësit është plotësisht i bazuar dhe i drejtë dhe se dokumentacioni i prezantuar është i pa kontestueshëm nga pikëpamja ligjore për njohjen edhe të shumës së mbetur nga periudha kontestuese tatimore për TVSH, interesa dhe ndëshkime. Shuma e paguar më tepër është vërtetuar edhe me ekspertizën financiare të datës 25.05.2023 nga eksperti financiar </w:t>
      </w:r>
      <w:r w:rsidR="00E12F59">
        <w:t>Sh.B.</w:t>
      </w:r>
      <w:r>
        <w:t>, dhe e njëjta është konstatuar se është paguar në bazë të marrëveshjes së datës 802/08.03.2019, planit të pagesave sipas kësaj marrëveshje dhe pagesave bankare. Në lidhje me kamatën gjykata ka vendosur si në dispozitiv të aktgjykimit në pajtim me dispozitën e nenit 57.4 të Ligjit nr.2044/48 për Administratën Tatimore dhe Procedurat.</w:t>
      </w:r>
    </w:p>
    <w:p w14:paraId="4F4E6F29" w14:textId="77777777" w:rsidR="0082201B" w:rsidRPr="008F6131" w:rsidRDefault="0082201B" w:rsidP="0082201B">
      <w:pPr>
        <w:spacing w:line="360" w:lineRule="auto"/>
        <w:ind w:right="720"/>
        <w:jc w:val="both"/>
        <w:rPr>
          <w:rFonts w:eastAsia="Arial Unicode MS"/>
          <w:color w:val="FF0000"/>
        </w:rPr>
      </w:pPr>
    </w:p>
    <w:p w14:paraId="0F0B5C01" w14:textId="77777777" w:rsidR="0082201B" w:rsidRPr="005D0175" w:rsidRDefault="0082201B" w:rsidP="0082201B">
      <w:pPr>
        <w:spacing w:line="360" w:lineRule="auto"/>
        <w:jc w:val="both"/>
      </w:pPr>
    </w:p>
    <w:p w14:paraId="41D53940" w14:textId="77777777" w:rsidR="0082201B" w:rsidRPr="005D0175" w:rsidRDefault="0082201B" w:rsidP="0082201B">
      <w:pPr>
        <w:spacing w:line="360" w:lineRule="auto"/>
        <w:ind w:left="-5" w:right="769"/>
        <w:jc w:val="both"/>
      </w:pPr>
      <w:r w:rsidRPr="005D0175">
        <w:t>Dhoma e Shkallës së Dytë, duke u nisur nga gjendja e tillë e çështjes, i pranon në tërësi si të drejta dhe ligjore konkludimet juridike të Dhom</w:t>
      </w:r>
      <w:r>
        <w:t>ë</w:t>
      </w:r>
      <w:r w:rsidRPr="005D0175">
        <w:t>s s</w:t>
      </w:r>
      <w:r>
        <w:t>ë</w:t>
      </w:r>
      <w:r w:rsidRPr="005D0175">
        <w:t xml:space="preserve"> Shkall</w:t>
      </w:r>
      <w:r>
        <w:t>ë</w:t>
      </w:r>
      <w:r w:rsidRPr="005D0175">
        <w:t>s s</w:t>
      </w:r>
      <w:r>
        <w:t>ë</w:t>
      </w:r>
      <w:r w:rsidRPr="005D0175">
        <w:t xml:space="preserve"> Par</w:t>
      </w:r>
      <w:r>
        <w:t>ë</w:t>
      </w:r>
      <w:r w:rsidRPr="005D0175">
        <w:t xml:space="preserve">, sa i përket gjendjes faktike të çështjes, e gjithashtu aktgjykimi i ankimuar nuk është i përfshirë me shkelje qenësore të dispozitave të Ligjit për Konfliktin Administrativ, të cilat shkelje gjykata e shkallës së dytë i vlerëson sipas detyrës zyrtare si në vështrim të nenit 49 të </w:t>
      </w:r>
      <w:r w:rsidRPr="005D0175">
        <w:lastRenderedPageBreak/>
        <w:t>LKA dhe 194 të LPK. Kolegji vlerëson se Dhoma e Shkall</w:t>
      </w:r>
      <w:r>
        <w:t>ë</w:t>
      </w:r>
      <w:r w:rsidRPr="005D0175">
        <w:t>s s</w:t>
      </w:r>
      <w:r>
        <w:t>ë</w:t>
      </w:r>
      <w:r w:rsidRPr="005D0175">
        <w:t xml:space="preserve"> Par</w:t>
      </w:r>
      <w:r>
        <w:t>ë</w:t>
      </w:r>
      <w:r w:rsidRPr="005D0175">
        <w:t xml:space="preserve"> drejtë ka vendosur gjatë vlerësimit të ligjshmërisë së vendimit të kontestuar</w:t>
      </w:r>
      <w:r>
        <w:t xml:space="preserve"> </w:t>
      </w:r>
      <w:r w:rsidRPr="005D0175">
        <w:t>mbështetur edhe n</w:t>
      </w:r>
      <w:r>
        <w:t>ë</w:t>
      </w:r>
      <w:r w:rsidRPr="005D0175">
        <w:t xml:space="preserve"> dispozitat nga neni 8 i Ligjit p</w:t>
      </w:r>
      <w:r>
        <w:t>ë</w:t>
      </w:r>
      <w:r w:rsidRPr="005D0175">
        <w:t>r Procedur</w:t>
      </w:r>
      <w:r>
        <w:t>ë</w:t>
      </w:r>
      <w:r w:rsidRPr="005D0175">
        <w:t>n Kontestimore (LPK-s</w:t>
      </w:r>
      <w:r>
        <w:t>ë</w:t>
      </w:r>
      <w:r w:rsidRPr="005D0175">
        <w:t xml:space="preserve">), në drejtim të thënieve në padi, përgjigjes në padi, ekspertizës financiare si dhe provave të administruara në seancën e shqyrtimit kryesor dhe ka vlerësuar drejtë, se kërkesë padia e paditësit është e bazuar, duke e anuluar vendimin e të paditurës Administrata Tatimore e Kosovës me seli në Prishtinë nr.102/2019 i datës 12.04.2019. dhe </w:t>
      </w:r>
      <w:r>
        <w:t>ë</w:t>
      </w:r>
      <w:r w:rsidRPr="005D0175">
        <w:t>sht</w:t>
      </w:r>
      <w:r>
        <w:t>ë</w:t>
      </w:r>
      <w:r w:rsidRPr="005D0175">
        <w:t xml:space="preserve"> detyruar e paditura Administrata Tatimore e Kosovës me seli në Prishtinë që paditësit “Trio Tek” ShPK me seli në Prishtinë, të ia kthej shumën e paguar më tepër prej 8,468.48€ (tetëmijë e katërqind e gjashtëdhjetë e tetë euro e dyzet e tetë cent) me kamatë ligjore në shkallën e përcaktuar nga Ministria e Financave e Republikës së Kosovës.</w:t>
      </w:r>
    </w:p>
    <w:p w14:paraId="2C023081" w14:textId="77777777" w:rsidR="0082201B" w:rsidRPr="005D0175" w:rsidRDefault="0082201B" w:rsidP="0082201B">
      <w:pPr>
        <w:spacing w:line="360" w:lineRule="auto"/>
        <w:ind w:left="-5" w:right="769"/>
        <w:jc w:val="both"/>
      </w:pPr>
    </w:p>
    <w:p w14:paraId="6B0BA00C" w14:textId="77777777" w:rsidR="0082201B" w:rsidRDefault="0082201B" w:rsidP="0082201B">
      <w:pPr>
        <w:spacing w:line="360" w:lineRule="auto"/>
        <w:ind w:left="-5" w:right="769"/>
        <w:jc w:val="both"/>
      </w:pPr>
      <w:r w:rsidRPr="005D0175">
        <w:t xml:space="preserve">Pretendimet ankimore të paditurës nga bazat ankimore të theksuara si më lartë si dhe pretendimet e  tjera si në arsyetim të ankesës, kolegji i shqyrtoi në tërësi në baza ligjore  dhe i vlerëson se nuk janë të qëndrueshme, sepse nuk janë të bazuara në prova dhe fakte të dëshmuara andaj kolegji gjen se aktgjykimi i ankimuar, nuk është i përfshirë me shkelje procedurale dhe ligjore siç pretendohet, sepse e njëjta ka shqyrtuar padinë, përgjigjen në padi pastaj ka caktuar seancë të shqyrtimit kryesor, ka nxjerrë prova të mjaftueshme e që kuptohet se gjatë vlerësimit të ligjshmërisë së vendimit të organit të paditur  nuk ka bërë shkelje të dispozitave </w:t>
      </w:r>
      <w:r w:rsidRPr="009A231F">
        <w:t xml:space="preserve">të LKA-së dhe LPK-së. Gjykata e shkallës së parë në bazë të provave të administruara  në seancën e shqyrtimit kryesor, dhe në bazë të fakteve të vërtetuara në procedurë administrative si dhe shkresave të tjera, ka nxjerrë prova të mjaftueshme, dhe në mënyrë  të drejtë e ka vërtetuar vet gjendjen faktike, dhe ka vendosur për çështjen juridike si në dispozitiv të aktgjykimit të ankimuar, bazuar në ekspertizën financiare të datës </w:t>
      </w:r>
      <w:r w:rsidRPr="009A231F">
        <w:rPr>
          <w:rFonts w:eastAsia="Arial Unicode MS"/>
        </w:rPr>
        <w:t>25.05.2023</w:t>
      </w:r>
      <w:r w:rsidRPr="009A231F">
        <w:t>, dhe  në faktet e paraqitura si në arsyetim të aktgjykimit të mbështetur në nenin 14,15, 16 dhe 19 të Ligjit 03/L-222 për Administratën Tatimore dhe Procedurat, pasi q</w:t>
      </w:r>
      <w:r>
        <w:t>ë</w:t>
      </w:r>
      <w:r w:rsidRPr="009A231F">
        <w:t xml:space="preserve"> e paditura nuk ka qenë në gjendje që ti kundërshtoj me argumente konstatimet e dhëna në Raportin e Kontrollit dhe vendimin kontestues pasi që padit</w:t>
      </w:r>
      <w:r>
        <w:t>ë</w:t>
      </w:r>
      <w:r w:rsidRPr="009A231F">
        <w:t>si ka argumentuar me prova se faturat kontestuese t</w:t>
      </w:r>
      <w:r>
        <w:t>ë</w:t>
      </w:r>
      <w:r w:rsidRPr="009A231F">
        <w:t xml:space="preserve"> cekura n</w:t>
      </w:r>
      <w:r>
        <w:t>ë</w:t>
      </w:r>
      <w:r w:rsidRPr="009A231F">
        <w:t xml:space="preserve"> Raportin e Kontrollit t</w:t>
      </w:r>
      <w:r>
        <w:t>ë</w:t>
      </w:r>
      <w:r w:rsidRPr="009A231F">
        <w:t xml:space="preserve"> dat</w:t>
      </w:r>
      <w:r>
        <w:t>ë</w:t>
      </w:r>
      <w:r w:rsidRPr="009A231F">
        <w:t>s 05.02.2019 t</w:t>
      </w:r>
      <w:r>
        <w:t>ë</w:t>
      </w:r>
      <w:r w:rsidRPr="009A231F">
        <w:t xml:space="preserve"> cilat kan</w:t>
      </w:r>
      <w:r>
        <w:t>ë</w:t>
      </w:r>
      <w:r w:rsidRPr="009A231F">
        <w:t xml:space="preserve"> t</w:t>
      </w:r>
      <w:r>
        <w:t>ë</w:t>
      </w:r>
      <w:r w:rsidRPr="009A231F">
        <w:t xml:space="preserve"> b</w:t>
      </w:r>
      <w:r>
        <w:t>ë</w:t>
      </w:r>
      <w:r w:rsidRPr="009A231F">
        <w:t>jn</w:t>
      </w:r>
      <w:r>
        <w:t>ë</w:t>
      </w:r>
      <w:r w:rsidRPr="009A231F">
        <w:t xml:space="preserve"> me transaksione n</w:t>
      </w:r>
      <w:r>
        <w:t>ë</w:t>
      </w:r>
      <w:r w:rsidRPr="009A231F">
        <w:t xml:space="preserve"> mes t</w:t>
      </w:r>
      <w:r>
        <w:t>ë</w:t>
      </w:r>
      <w:r w:rsidRPr="009A231F">
        <w:t xml:space="preserve"> padit</w:t>
      </w:r>
      <w:r>
        <w:t>ë</w:t>
      </w:r>
      <w:r w:rsidRPr="009A231F">
        <w:t>sit dhe subjektit NTSH “Prishtina 2010” jan</w:t>
      </w:r>
      <w:r>
        <w:t>ë</w:t>
      </w:r>
      <w:r w:rsidRPr="009A231F">
        <w:t xml:space="preserve"> t</w:t>
      </w:r>
      <w:r>
        <w:t>ë</w:t>
      </w:r>
      <w:r w:rsidRPr="009A231F">
        <w:t xml:space="preserve"> paguara p</w:t>
      </w:r>
      <w:r>
        <w:t>ë</w:t>
      </w:r>
      <w:r w:rsidRPr="009A231F">
        <w:t xml:space="preserve">rmes llogarive </w:t>
      </w:r>
      <w:r w:rsidRPr="00C657E5">
        <w:t xml:space="preserve">bankare dhe janë të regjistruara në librin e blerjes të subjektit “Trio Tek” ShPK këtu paditësit. Po ashtu gjykata pas analizimit dhe vlerësimit të provave materiale të cilat i ka elaboruar e po ashtu edhe duke u bazuar në mendimet profesionale të ekspertit financiar në ekspertizë </w:t>
      </w:r>
      <w:r w:rsidRPr="00C657E5">
        <w:lastRenderedPageBreak/>
        <w:t>të cilën gjykata e ka pranuar n</w:t>
      </w:r>
      <w:r>
        <w:t>ë</w:t>
      </w:r>
      <w:r w:rsidRPr="00C657E5">
        <w:t xml:space="preserve"> t</w:t>
      </w:r>
      <w:r>
        <w:t>ë</w:t>
      </w:r>
      <w:r w:rsidRPr="00C657E5">
        <w:t>r</w:t>
      </w:r>
      <w:r>
        <w:t>ë</w:t>
      </w:r>
      <w:r w:rsidRPr="00C657E5">
        <w:t>si si t</w:t>
      </w:r>
      <w:r>
        <w:t>ë</w:t>
      </w:r>
      <w:r w:rsidRPr="00C657E5">
        <w:t xml:space="preserve"> besueshme pasi q</w:t>
      </w:r>
      <w:r>
        <w:t>ë</w:t>
      </w:r>
      <w:r w:rsidRPr="00C657E5">
        <w:t xml:space="preserve"> e njëjta ishte profesionale dhe e argumentuar mir</w:t>
      </w:r>
      <w:r>
        <w:t>ë</w:t>
      </w:r>
      <w:r w:rsidRPr="00C657E5">
        <w:t xml:space="preserve"> n</w:t>
      </w:r>
      <w:r>
        <w:t>ë</w:t>
      </w:r>
      <w:r w:rsidRPr="00C657E5">
        <w:t xml:space="preserve"> raport me detyrat e ekspertit financiar lidhur me k</w:t>
      </w:r>
      <w:r>
        <w:t>ë</w:t>
      </w:r>
      <w:r w:rsidRPr="00C657E5">
        <w:t>t</w:t>
      </w:r>
      <w:r>
        <w:t>ë</w:t>
      </w:r>
      <w:r w:rsidRPr="00C657E5">
        <w:t xml:space="preserve"> ç</w:t>
      </w:r>
      <w:r>
        <w:t>ë</w:t>
      </w:r>
      <w:r w:rsidRPr="00C657E5">
        <w:t>shtje. Dhoma e Shkall</w:t>
      </w:r>
      <w:r>
        <w:t>ë</w:t>
      </w:r>
      <w:r w:rsidRPr="00C657E5">
        <w:t>s s</w:t>
      </w:r>
      <w:r>
        <w:t>ë</w:t>
      </w:r>
      <w:r w:rsidRPr="00C657E5">
        <w:t xml:space="preserve"> Dyt</w:t>
      </w:r>
      <w:r>
        <w:t>ë</w:t>
      </w:r>
      <w:r w:rsidRPr="00C657E5">
        <w:t xml:space="preserve"> ka konstatuar se e paditura ka dështuar të prezantoj prova tjera me të cilat do të mbështeste pretendimet ankimore, n</w:t>
      </w:r>
      <w:r>
        <w:t>ë</w:t>
      </w:r>
      <w:r w:rsidRPr="00C657E5">
        <w:t xml:space="preserve"> k</w:t>
      </w:r>
      <w:r>
        <w:t>ë</w:t>
      </w:r>
      <w:r w:rsidRPr="00C657E5">
        <w:t>t</w:t>
      </w:r>
      <w:r>
        <w:t>ë</w:t>
      </w:r>
      <w:r w:rsidRPr="00C657E5">
        <w:t xml:space="preserve"> rast kolegji vler</w:t>
      </w:r>
      <w:r>
        <w:t>ë</w:t>
      </w:r>
      <w:r w:rsidRPr="00C657E5">
        <w:t>son se Dhoma e Shkallës së Parë ka vlerësuar konstatuar drejt</w:t>
      </w:r>
      <w:r>
        <w:t>ë</w:t>
      </w:r>
      <w:r w:rsidRPr="00C657E5">
        <w:t xml:space="preserve"> gjendjen faktike dhe se vendimi i të paditurës me të cilin është refuzuar ankesa e paditësit dhe ka v</w:t>
      </w:r>
      <w:r>
        <w:t>ë</w:t>
      </w:r>
      <w:r w:rsidRPr="00C657E5">
        <w:t>rtetuar si të bazuara Njoftim Rivlerësimet e Tatimit Shtesë nga kontrolli, është i kundërligjshëm, andaj me aktgjykimin e ankimuar t</w:t>
      </w:r>
      <w:r>
        <w:t>ë</w:t>
      </w:r>
      <w:r w:rsidRPr="00C657E5">
        <w:t xml:space="preserve"> paditur</w:t>
      </w:r>
      <w:r>
        <w:t>ë</w:t>
      </w:r>
      <w:r w:rsidRPr="00C657E5">
        <w:t>s nuk i janë cenuar të drejtat ligjore.</w:t>
      </w:r>
      <w:r>
        <w:t xml:space="preserve"> </w:t>
      </w:r>
    </w:p>
    <w:p w14:paraId="3807EEBC" w14:textId="77777777" w:rsidR="0082201B" w:rsidRDefault="0082201B" w:rsidP="0082201B">
      <w:pPr>
        <w:spacing w:line="360" w:lineRule="auto"/>
        <w:ind w:left="-5" w:right="769"/>
        <w:jc w:val="both"/>
      </w:pPr>
    </w:p>
    <w:p w14:paraId="235E7E3C" w14:textId="77777777" w:rsidR="0082201B" w:rsidRPr="0076307C" w:rsidRDefault="0082201B" w:rsidP="0082201B">
      <w:pPr>
        <w:spacing w:line="360" w:lineRule="auto"/>
        <w:ind w:left="-15" w:right="720"/>
        <w:jc w:val="both"/>
      </w:pPr>
      <w:r>
        <w:t xml:space="preserve">Pretendimet ankimore të përfaqësueses së paditësit në ankesë lidhur me pikën III. të dispozitivit të aktgjykimit të ankimuar se kjo pikë e aktgjykimit duhet të kjartsohet sa i përket ndëshkimeve në shumën prej 3,547.63 euro dhe interesit në shumën prej 3,474.06 euro, ashtu siç është përcaktuar në ekspertizën e ekspertit financiar. Kolegji këto pretendime nuk i aprovoj pasi që nga shkresat e lëndës përkatësisht procesverbali i datës 27.09.2023 përfaqësuesja e autorizuar e paditësit ka bërë ndryshimet e vlerës së kontestit, duke deklaruar se në padi përkatësisht në precizim janë të përcaktuara si 16,535.00€ duke ka harmonizuar atë me konstatimin e ekspertit e cila rezulton me shumën prej </w:t>
      </w:r>
      <w:r w:rsidRPr="0076307C">
        <w:t xml:space="preserve">8,468.48€ si shumë e cila ka kërkuar të obligohet e paditura ti kthej paditësit, ndërsa pjesa tjetër e petitumit të padisë mbetet e njëjtë. </w:t>
      </w:r>
      <w:r>
        <w:t xml:space="preserve">Dhoma e Shkallës së Dytë </w:t>
      </w:r>
      <w:r w:rsidRPr="0076307C">
        <w:t xml:space="preserve">ka vlerësuar të gjitha pretendimet ankimore të parashtruara në ankesë, por nuk ka gjetur se ekziston ndonjë shkelje e cila do të ndikonte që vendimi të kualifikohet si i tillë për çka çështja pastaj do të duhej të kthehej në rishqyrtim apo të vendoset ndryshe. </w:t>
      </w:r>
    </w:p>
    <w:p w14:paraId="7B1D98C3" w14:textId="77777777" w:rsidR="0082201B" w:rsidRPr="008F6131" w:rsidRDefault="0082201B" w:rsidP="0082201B">
      <w:pPr>
        <w:spacing w:line="360" w:lineRule="auto"/>
        <w:ind w:left="-5" w:right="769"/>
        <w:jc w:val="both"/>
        <w:rPr>
          <w:color w:val="FF0000"/>
        </w:rPr>
      </w:pPr>
      <w:r w:rsidRPr="008F6131">
        <w:rPr>
          <w:color w:val="FF0000"/>
        </w:rPr>
        <w:t xml:space="preserve"> </w:t>
      </w:r>
    </w:p>
    <w:p w14:paraId="397A704B" w14:textId="77777777" w:rsidR="0082201B" w:rsidRPr="0050386C" w:rsidRDefault="0082201B" w:rsidP="0082201B">
      <w:pPr>
        <w:spacing w:line="360" w:lineRule="auto"/>
        <w:ind w:left="-5" w:right="769"/>
        <w:jc w:val="both"/>
      </w:pPr>
      <w:r w:rsidRPr="0050386C">
        <w:t>Nga tërë kjo që u cekë më lartë dhe mbi këtë gjendje faktike, kjo gjykatë konsideron se gjendja faktike është vërtetuar drejtë dhe në mënyrë të plotë, ngase nuk është cenuar ligji në dëm të paditurës dhe paditësit, sepse Dhoma e Shkallës së Dytë nuk ka gjetur dëshmi që do të mund të vërtetonte një gjendje tjetër faktike nga gjendja faktike e konstatuar nga Dhoma e Shkall</w:t>
      </w:r>
      <w:r>
        <w:t>ë</w:t>
      </w:r>
      <w:r w:rsidRPr="0050386C">
        <w:t>s s</w:t>
      </w:r>
      <w:r>
        <w:t>ë</w:t>
      </w:r>
      <w:r w:rsidRPr="0050386C">
        <w:t xml:space="preserve"> Par</w:t>
      </w:r>
      <w:r>
        <w:t>ë</w:t>
      </w:r>
      <w:r w:rsidRPr="0050386C">
        <w:t>, për arsye se e paditura dhe paditësi nuk ka ofruar prova të bazuara që do të ndryshonin gjendjen faktike të vërtetuar nga Dhoma e Shkall</w:t>
      </w:r>
      <w:r>
        <w:t>ë</w:t>
      </w:r>
      <w:r w:rsidRPr="0050386C">
        <w:t>s s</w:t>
      </w:r>
      <w:r>
        <w:t>ë</w:t>
      </w:r>
      <w:r w:rsidRPr="0050386C">
        <w:t xml:space="preserve"> Par</w:t>
      </w:r>
      <w:r>
        <w:t>ë</w:t>
      </w:r>
      <w:r w:rsidRPr="0050386C">
        <w:t>. Andaj, sipas vlerësimit të kolegjit, aktgjykimi i ankimuar i Dhom</w:t>
      </w:r>
      <w:r>
        <w:t>ë</w:t>
      </w:r>
      <w:r w:rsidRPr="0050386C">
        <w:t>s s</w:t>
      </w:r>
      <w:r>
        <w:t>ë</w:t>
      </w:r>
      <w:r w:rsidRPr="0050386C">
        <w:t xml:space="preserve"> Shkall</w:t>
      </w:r>
      <w:r>
        <w:t>ë</w:t>
      </w:r>
      <w:r w:rsidRPr="0050386C">
        <w:t>s s</w:t>
      </w:r>
      <w:r>
        <w:t>ë</w:t>
      </w:r>
      <w:r w:rsidRPr="0050386C">
        <w:t xml:space="preserve"> Par</w:t>
      </w:r>
      <w:r>
        <w:t>ë</w:t>
      </w:r>
      <w:r w:rsidRPr="0050386C">
        <w:t xml:space="preserve"> është i qartë dhe i kuptueshëm, si dhe përmban arsye të mjaftueshme për faktet vendimtare të cilat i pranon edhe</w:t>
      </w:r>
      <w:r>
        <w:t xml:space="preserve"> Dhoma e Shkallës së Dytë</w:t>
      </w:r>
      <w:r w:rsidRPr="0050386C">
        <w:t xml:space="preserve">, ngase nuk është shkelur ligji material në dëm të palëve ndërgjyqëse. </w:t>
      </w:r>
    </w:p>
    <w:p w14:paraId="2932C60A" w14:textId="77777777" w:rsidR="0082201B" w:rsidRPr="008F6131" w:rsidRDefault="0082201B" w:rsidP="0082201B">
      <w:pPr>
        <w:spacing w:line="360" w:lineRule="auto"/>
        <w:ind w:left="720"/>
        <w:jc w:val="both"/>
        <w:rPr>
          <w:color w:val="FF0000"/>
        </w:rPr>
      </w:pPr>
      <w:r w:rsidRPr="008F6131">
        <w:rPr>
          <w:color w:val="FF0000"/>
        </w:rPr>
        <w:t xml:space="preserve"> </w:t>
      </w:r>
    </w:p>
    <w:p w14:paraId="1BE42A7A" w14:textId="77777777" w:rsidR="0082201B" w:rsidRPr="00602420" w:rsidRDefault="0082201B" w:rsidP="0082201B">
      <w:pPr>
        <w:spacing w:line="360" w:lineRule="auto"/>
        <w:ind w:left="-5" w:right="769"/>
        <w:jc w:val="both"/>
      </w:pPr>
      <w:r w:rsidRPr="00602420">
        <w:lastRenderedPageBreak/>
        <w:t>Mbi këtë gjendje të fakteve Dhoma e Shkallës së Dytë vlerëson se</w:t>
      </w:r>
      <w:r>
        <w:t xml:space="preserve"> </w:t>
      </w:r>
      <w:r w:rsidRPr="00602420">
        <w:t>Dhoma e Shkall</w:t>
      </w:r>
      <w:r>
        <w:t>ë</w:t>
      </w:r>
      <w:r w:rsidRPr="00602420">
        <w:t>s s</w:t>
      </w:r>
      <w:r>
        <w:t>ë</w:t>
      </w:r>
      <w:r w:rsidRPr="00602420">
        <w:t xml:space="preserve"> Par</w:t>
      </w:r>
      <w:r>
        <w:t>ë</w:t>
      </w:r>
      <w:r w:rsidRPr="00602420">
        <w:t>, drejtë kanë vërtetuar gjendjen faktike të çështjes në shqyrtim dhe drejtë ka zbatuar dispozitat e nenit 81 par.2 n</w:t>
      </w:r>
      <w:r>
        <w:t>ë</w:t>
      </w:r>
      <w:r w:rsidRPr="00602420">
        <w:t>n par 2.2 t</w:t>
      </w:r>
      <w:r>
        <w:t>ë</w:t>
      </w:r>
      <w:r w:rsidRPr="00602420">
        <w:t xml:space="preserve">  Ligjit nr. 04/L-102, dhe nenit 46 par.5 t</w:t>
      </w:r>
      <w:r>
        <w:t>ë</w:t>
      </w:r>
      <w:r w:rsidRPr="00602420">
        <w:t xml:space="preserve"> Ligjit 03/L-202 p</w:t>
      </w:r>
      <w:r>
        <w:t>ë</w:t>
      </w:r>
      <w:r w:rsidRPr="00602420">
        <w:t xml:space="preserve">r  Konfliktet Administrative, dhe nuk është cenuar e drejta dhe ligji në dëm të palëve ndërgjyqëse. Pasi që me thëniet në ankesë aktgjykimi nuk vihet në dyshim, i njëjti vërtetohet si drejtë i bazuar në prova dhe ligj. </w:t>
      </w:r>
    </w:p>
    <w:p w14:paraId="1B3E50AE" w14:textId="77777777" w:rsidR="0082201B" w:rsidRPr="008F6131" w:rsidRDefault="0082201B" w:rsidP="0082201B">
      <w:pPr>
        <w:spacing w:line="360" w:lineRule="auto"/>
        <w:jc w:val="both"/>
        <w:rPr>
          <w:color w:val="FF0000"/>
        </w:rPr>
      </w:pPr>
      <w:r w:rsidRPr="008F6131">
        <w:rPr>
          <w:color w:val="FF0000"/>
        </w:rPr>
        <w:t xml:space="preserve"> </w:t>
      </w:r>
    </w:p>
    <w:p w14:paraId="40A9EC31" w14:textId="77777777" w:rsidR="0082201B" w:rsidRPr="008F6131" w:rsidRDefault="0082201B" w:rsidP="0082201B">
      <w:pPr>
        <w:spacing w:after="3" w:line="360" w:lineRule="auto"/>
        <w:ind w:right="1296"/>
        <w:jc w:val="both"/>
      </w:pPr>
      <w:r w:rsidRPr="008F6131">
        <w:t xml:space="preserve">Mbi këtë bazë e në mbështetje të nenit 49 të LKA-së, lidhur me nenin 200 të LPK-së, të aplikueshëm sipas nenit 63 të LKA-së, u vendos si në dispozitiv të këtij aktgjykimi. </w:t>
      </w:r>
    </w:p>
    <w:p w14:paraId="51D6EA7E" w14:textId="77777777" w:rsidR="0082201B" w:rsidRPr="008F6131" w:rsidRDefault="0082201B" w:rsidP="0082201B">
      <w:pPr>
        <w:spacing w:line="360" w:lineRule="auto"/>
        <w:ind w:right="1296"/>
        <w:jc w:val="both"/>
      </w:pPr>
      <w:r w:rsidRPr="008F6131">
        <w:t xml:space="preserve"> </w:t>
      </w:r>
    </w:p>
    <w:p w14:paraId="3CEEC3AF" w14:textId="77777777" w:rsidR="0082201B" w:rsidRPr="008F6131" w:rsidRDefault="0082201B" w:rsidP="0082201B">
      <w:pPr>
        <w:spacing w:line="360" w:lineRule="auto"/>
        <w:ind w:right="1296"/>
        <w:jc w:val="both"/>
      </w:pPr>
      <w:r w:rsidRPr="008F6131">
        <w:t xml:space="preserve"> </w:t>
      </w:r>
    </w:p>
    <w:p w14:paraId="2ED5D73C" w14:textId="77777777" w:rsidR="0082201B" w:rsidRPr="008F6131" w:rsidRDefault="0082201B" w:rsidP="0082201B">
      <w:pPr>
        <w:spacing w:line="360" w:lineRule="auto"/>
        <w:ind w:right="1296"/>
        <w:jc w:val="both"/>
      </w:pPr>
      <w:r>
        <w:rPr>
          <w:b/>
        </w:rPr>
        <w:t xml:space="preserve">                                </w:t>
      </w:r>
      <w:r w:rsidRPr="008F6131">
        <w:rPr>
          <w:b/>
        </w:rPr>
        <w:t xml:space="preserve">GJYKATA KOMERCIALE </w:t>
      </w:r>
      <w:r>
        <w:rPr>
          <w:b/>
        </w:rPr>
        <w:t xml:space="preserve">E KOSOVËS </w:t>
      </w:r>
    </w:p>
    <w:p w14:paraId="5CAED749" w14:textId="77777777" w:rsidR="0082201B" w:rsidRPr="001E71E9" w:rsidRDefault="0082201B" w:rsidP="0082201B">
      <w:pPr>
        <w:spacing w:line="360" w:lineRule="auto"/>
        <w:ind w:right="1296"/>
        <w:jc w:val="both"/>
      </w:pPr>
      <w:r>
        <w:rPr>
          <w:noProof/>
        </w:rPr>
        <w:t xml:space="preserve">                                 </w:t>
      </w:r>
      <w:r w:rsidRPr="008F6131">
        <w:rPr>
          <w:noProof/>
        </w:rPr>
        <w:t>K.DH.SH.II.nr.1671/23</w:t>
      </w:r>
      <w:r w:rsidRPr="008F6131">
        <w:rPr>
          <w:b/>
          <w:color w:val="FF0000"/>
        </w:rPr>
        <w:t xml:space="preserve">, </w:t>
      </w:r>
      <w:r w:rsidRPr="001E71E9">
        <w:t>me datë 24.05.2024</w:t>
      </w:r>
    </w:p>
    <w:p w14:paraId="3A85F817" w14:textId="77777777" w:rsidR="0082201B" w:rsidRPr="008F6131" w:rsidRDefault="0082201B" w:rsidP="0082201B">
      <w:pPr>
        <w:spacing w:line="360" w:lineRule="auto"/>
        <w:ind w:right="1296"/>
        <w:jc w:val="both"/>
        <w:rPr>
          <w:color w:val="FF0000"/>
        </w:rPr>
      </w:pPr>
      <w:r w:rsidRPr="008F6131">
        <w:rPr>
          <w:b/>
          <w:color w:val="FF0000"/>
        </w:rPr>
        <w:t xml:space="preserve"> </w:t>
      </w:r>
    </w:p>
    <w:p w14:paraId="408B6BC3" w14:textId="77777777" w:rsidR="0082201B" w:rsidRPr="008F6131" w:rsidRDefault="0082201B" w:rsidP="0082201B">
      <w:pPr>
        <w:spacing w:line="360" w:lineRule="auto"/>
        <w:ind w:right="1296"/>
        <w:jc w:val="both"/>
        <w:rPr>
          <w:color w:val="FF0000"/>
        </w:rPr>
      </w:pPr>
      <w:r w:rsidRPr="008F6131">
        <w:rPr>
          <w:b/>
          <w:color w:val="FF0000"/>
        </w:rPr>
        <w:t xml:space="preserve">                                                                                                                     </w:t>
      </w:r>
    </w:p>
    <w:p w14:paraId="3FB1F6C6" w14:textId="77777777" w:rsidR="0082201B" w:rsidRPr="008F6131" w:rsidRDefault="0082201B" w:rsidP="0082201B">
      <w:pPr>
        <w:spacing w:line="360" w:lineRule="auto"/>
        <w:ind w:right="1296"/>
        <w:jc w:val="both"/>
      </w:pPr>
      <w:r w:rsidRPr="008F6131">
        <w:rPr>
          <w:b/>
        </w:rPr>
        <w:t xml:space="preserve">                                                                     </w:t>
      </w:r>
      <w:r>
        <w:rPr>
          <w:b/>
        </w:rPr>
        <w:t xml:space="preserve">                           </w:t>
      </w:r>
      <w:r w:rsidRPr="008F6131">
        <w:rPr>
          <w:b/>
        </w:rPr>
        <w:t xml:space="preserve">Kryetare e kolegjit, </w:t>
      </w:r>
    </w:p>
    <w:p w14:paraId="2954E917" w14:textId="77777777" w:rsidR="0082201B" w:rsidRPr="008F6131" w:rsidRDefault="0082201B" w:rsidP="0082201B">
      <w:pPr>
        <w:tabs>
          <w:tab w:val="center" w:pos="720"/>
          <w:tab w:val="center" w:pos="1440"/>
          <w:tab w:val="center" w:pos="2160"/>
          <w:tab w:val="center" w:pos="2881"/>
          <w:tab w:val="center" w:pos="3601"/>
          <w:tab w:val="center" w:pos="4321"/>
          <w:tab w:val="center" w:pos="5041"/>
          <w:tab w:val="center" w:pos="7450"/>
        </w:tabs>
        <w:spacing w:line="360" w:lineRule="auto"/>
        <w:ind w:right="1296"/>
        <w:jc w:val="both"/>
      </w:pPr>
      <w:r w:rsidRPr="008F6131">
        <w:rPr>
          <w:b/>
        </w:rPr>
        <w:t xml:space="preserve">      </w:t>
      </w:r>
      <w:r w:rsidRPr="008F6131">
        <w:rPr>
          <w:b/>
        </w:rPr>
        <w:tab/>
        <w:t xml:space="preserve"> </w:t>
      </w:r>
      <w:r w:rsidRPr="008F6131">
        <w:rPr>
          <w:b/>
        </w:rPr>
        <w:tab/>
        <w:t xml:space="preserve"> </w:t>
      </w:r>
      <w:r w:rsidRPr="008F6131">
        <w:rPr>
          <w:b/>
        </w:rPr>
        <w:tab/>
        <w:t xml:space="preserve"> </w:t>
      </w:r>
      <w:r w:rsidRPr="008F6131">
        <w:rPr>
          <w:b/>
        </w:rPr>
        <w:tab/>
        <w:t xml:space="preserve"> </w:t>
      </w:r>
      <w:r w:rsidRPr="008F6131">
        <w:rPr>
          <w:b/>
        </w:rPr>
        <w:tab/>
      </w:r>
      <w:r>
        <w:rPr>
          <w:b/>
        </w:rPr>
        <w:t xml:space="preserve"> </w:t>
      </w:r>
      <w:r>
        <w:rPr>
          <w:b/>
        </w:rPr>
        <w:tab/>
        <w:t xml:space="preserve"> </w:t>
      </w:r>
      <w:r>
        <w:rPr>
          <w:b/>
        </w:rPr>
        <w:tab/>
        <w:t xml:space="preserve"> </w:t>
      </w:r>
      <w:r>
        <w:rPr>
          <w:b/>
        </w:rPr>
        <w:tab/>
        <w:t xml:space="preserve"> </w:t>
      </w:r>
      <w:r w:rsidRPr="008F6131">
        <w:rPr>
          <w:b/>
        </w:rPr>
        <w:t>Saranda Bogaj Sheremeti</w:t>
      </w:r>
    </w:p>
    <w:p w14:paraId="397EE50F" w14:textId="77777777" w:rsidR="0082201B" w:rsidRPr="008F6131" w:rsidRDefault="0082201B" w:rsidP="0082201B">
      <w:pPr>
        <w:spacing w:line="360" w:lineRule="auto"/>
        <w:ind w:right="1296"/>
        <w:jc w:val="both"/>
      </w:pPr>
    </w:p>
    <w:p w14:paraId="542631C9" w14:textId="77777777" w:rsidR="0082201B" w:rsidRPr="008F6131" w:rsidRDefault="0082201B" w:rsidP="0082201B">
      <w:pPr>
        <w:tabs>
          <w:tab w:val="center" w:pos="2881"/>
          <w:tab w:val="center" w:pos="6220"/>
        </w:tabs>
        <w:spacing w:after="3" w:line="360" w:lineRule="auto"/>
        <w:ind w:left="-15"/>
        <w:jc w:val="both"/>
      </w:pPr>
    </w:p>
    <w:p w14:paraId="5850D4D8" w14:textId="77777777" w:rsidR="000B444F" w:rsidRPr="001A1ED3" w:rsidRDefault="000B444F" w:rsidP="0082201B">
      <w:pPr>
        <w:ind w:firstLine="720"/>
        <w:jc w:val="both"/>
      </w:pPr>
    </w:p>
    <w:sectPr w:rsidR="000B444F" w:rsidRPr="001A1ED3"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DBF8" w14:textId="77777777" w:rsidR="00046C85" w:rsidRDefault="00046C85" w:rsidP="004369F3">
      <w:r>
        <w:separator/>
      </w:r>
    </w:p>
  </w:endnote>
  <w:endnote w:type="continuationSeparator" w:id="0">
    <w:p w14:paraId="3954AA7C" w14:textId="77777777" w:rsidR="00046C85" w:rsidRDefault="00046C8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C07F" w14:textId="77777777" w:rsidR="00EB64E5" w:rsidRDefault="006F6B3F" w:rsidP="00EB64E5">
    <w:pPr>
      <w:pStyle w:val="Footer"/>
      <w:jc w:val="center"/>
    </w:pPr>
    <w:r>
      <w:rPr>
        <w:noProof/>
        <w:lang w:val="en-US"/>
      </w:rPr>
      <mc:AlternateContent>
        <mc:Choice Requires="wps">
          <w:drawing>
            <wp:anchor distT="0" distB="0" distL="114300" distR="114300" simplePos="0" relativeHeight="251657216" behindDoc="0" locked="0" layoutInCell="1" allowOverlap="1" wp14:anchorId="19F0D531" wp14:editId="472F8228">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DA76A"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2024:076901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2024:076901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2201B">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2201B">
      <w:rPr>
        <w:noProof/>
      </w:rPr>
      <w:t>7</w:t>
    </w:r>
    <w:r w:rsidR="00EB64E5">
      <w:rPr>
        <w:noProof/>
      </w:rPr>
      <w:fldChar w:fldCharType="end"/>
    </w:r>
    <w:r w:rsidR="00EB64E5">
      <w:rPr>
        <w:noProof/>
      </w:rPr>
      <w:t>)</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5CBC" w14:textId="77777777" w:rsidR="00EB64E5" w:rsidRDefault="005A3D57">
    <w:pPr>
      <w:pStyle w:val="Footer"/>
      <w:jc w:val="center"/>
    </w:pPr>
    <w:r>
      <w:rPr>
        <w:noProof/>
        <w:lang w:val="en-US"/>
      </w:rPr>
      <mc:AlternateContent>
        <mc:Choice Requires="wps">
          <w:drawing>
            <wp:anchor distT="0" distB="0" distL="114300" distR="114300" simplePos="0" relativeHeight="251659264" behindDoc="0" locked="0" layoutInCell="1" allowOverlap="1" wp14:anchorId="1C424C32" wp14:editId="3671ED69">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F35C6"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2024:076901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2024:076901</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2201B">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2201B">
      <w:rPr>
        <w:noProof/>
      </w:rPr>
      <w:t>7</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9D550" w14:textId="77777777" w:rsidR="00046C85" w:rsidRDefault="00046C85" w:rsidP="004369F3">
      <w:r>
        <w:separator/>
      </w:r>
    </w:p>
  </w:footnote>
  <w:footnote w:type="continuationSeparator" w:id="0">
    <w:p w14:paraId="73907D66" w14:textId="77777777" w:rsidR="00046C85" w:rsidRDefault="00046C85"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CF4D"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2019:283484</w:t>
        </w:r>
      </w:sdtContent>
    </w:sdt>
  </w:p>
  <w:p w14:paraId="7D8A8799"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24.05.2024</w:t>
        </w:r>
      </w:sdtContent>
    </w:sdt>
  </w:p>
  <w:p w14:paraId="4680F57D"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05731822</w:t>
        </w:r>
      </w:sdtContent>
    </w:sdt>
  </w:p>
  <w:p w14:paraId="5C568E75" w14:textId="77777777" w:rsidR="00EB64E5" w:rsidRPr="001859FA" w:rsidRDefault="00EB64E5" w:rsidP="00717D13">
    <w:pPr>
      <w:pStyle w:val="Header"/>
      <w:tabs>
        <w:tab w:val="left" w:pos="6237"/>
        <w:tab w:val="right" w:pos="91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541749E0" w14:textId="77777777" w:rsidTr="0081044C">
      <w:tc>
        <w:tcPr>
          <w:tcW w:w="9306" w:type="dxa"/>
          <w:shd w:val="clear" w:color="auto" w:fill="auto"/>
        </w:tcPr>
        <w:p w14:paraId="10241A72" w14:textId="77777777" w:rsidR="00834178" w:rsidRDefault="0082201B"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4A10BB5" wp14:editId="314AC3B2">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0DAAD807" w14:textId="77777777" w:rsidTr="0081044C">
      <w:tc>
        <w:tcPr>
          <w:tcW w:w="9306" w:type="dxa"/>
          <w:shd w:val="clear" w:color="auto" w:fill="auto"/>
        </w:tcPr>
        <w:p w14:paraId="1C79F4A3" w14:textId="77777777" w:rsidR="00834178" w:rsidRPr="007B4C5D" w:rsidRDefault="00834178" w:rsidP="007B4C5D">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tc>
    </w:tr>
    <w:tr w:rsidR="00355B2C" w:rsidRPr="00F40D4F" w14:paraId="329E0759" w14:textId="77777777" w:rsidTr="0081044C">
      <w:tc>
        <w:tcPr>
          <w:tcW w:w="9306" w:type="dxa"/>
          <w:shd w:val="clear" w:color="auto" w:fill="auto"/>
        </w:tcPr>
        <w:p w14:paraId="6E2E2A9B" w14:textId="77777777" w:rsidR="007B4C5D" w:rsidRPr="007B4C5D" w:rsidRDefault="007B4C5D" w:rsidP="007B4C5D"/>
        <w:p w14:paraId="7C2560A2" w14:textId="77777777" w:rsidR="001A1ED3" w:rsidRDefault="00046C85" w:rsidP="001A1ED3">
          <w:pPr>
            <w:jc w:val="center"/>
          </w:pPr>
          <w:sdt>
            <w:sdtPr>
              <w:alias w:val="Emri i gjykates"/>
              <w:tag w:val="court.nameOfCourt"/>
              <w:id w:val="-594560568"/>
              <w:placeholder>
                <w:docPart w:val="4A98355CD564431CAE7B58E991C72C77"/>
              </w:placeholder>
              <w:text/>
            </w:sdtPr>
            <w:sdtEndPr/>
            <w:sdtContent>
              <w:r w:rsidR="001A1ED3">
                <w:t>DHOMA E DYTE E GJYKATES KOMERCIALE</w:t>
              </w:r>
            </w:sdtContent>
          </w:sdt>
        </w:p>
        <w:p w14:paraId="40F92F72" w14:textId="77777777" w:rsidR="007B4C5D" w:rsidRPr="001A1ED3" w:rsidRDefault="007B4C5D" w:rsidP="001A1ED3">
          <w:pPr>
            <w:jc w:val="center"/>
          </w:pPr>
        </w:p>
      </w:tc>
    </w:tr>
  </w:tbl>
  <w:p w14:paraId="738CC07D"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6129"/>
    <w:multiLevelType w:val="hybridMultilevel"/>
    <w:tmpl w:val="FC26E210"/>
    <w:lvl w:ilvl="0" w:tplc="F5A2FB5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5"/>
  </w:num>
  <w:num w:numId="7">
    <w:abstractNumId w:val="11"/>
  </w:num>
  <w:num w:numId="8">
    <w:abstractNumId w:val="9"/>
  </w:num>
  <w:num w:numId="9">
    <w:abstractNumId w:val="2"/>
  </w:num>
  <w:num w:numId="10">
    <w:abstractNumId w:val="13"/>
  </w:num>
  <w:num w:numId="11">
    <w:abstractNumId w:val="0"/>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01"/>
    <w:rsid w:val="000135D0"/>
    <w:rsid w:val="000145F2"/>
    <w:rsid w:val="00014A46"/>
    <w:rsid w:val="00025CE7"/>
    <w:rsid w:val="00025E5A"/>
    <w:rsid w:val="0004603F"/>
    <w:rsid w:val="00046C85"/>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4F27"/>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B5DA3"/>
    <w:rsid w:val="002D0F49"/>
    <w:rsid w:val="002D659B"/>
    <w:rsid w:val="002D7508"/>
    <w:rsid w:val="002E3A73"/>
    <w:rsid w:val="002F128F"/>
    <w:rsid w:val="002F444A"/>
    <w:rsid w:val="00317FC3"/>
    <w:rsid w:val="00321727"/>
    <w:rsid w:val="003220C4"/>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39CC"/>
    <w:rsid w:val="003746FB"/>
    <w:rsid w:val="003A3543"/>
    <w:rsid w:val="003C090A"/>
    <w:rsid w:val="003C29A9"/>
    <w:rsid w:val="003D588B"/>
    <w:rsid w:val="003E319D"/>
    <w:rsid w:val="003E3469"/>
    <w:rsid w:val="003E6E7D"/>
    <w:rsid w:val="003E7B95"/>
    <w:rsid w:val="003F23B7"/>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3574B"/>
    <w:rsid w:val="00544236"/>
    <w:rsid w:val="00561AEF"/>
    <w:rsid w:val="00564BFB"/>
    <w:rsid w:val="00567A04"/>
    <w:rsid w:val="0057255C"/>
    <w:rsid w:val="00582A0E"/>
    <w:rsid w:val="00587A8D"/>
    <w:rsid w:val="005A2DEA"/>
    <w:rsid w:val="005A3D57"/>
    <w:rsid w:val="005A3EFB"/>
    <w:rsid w:val="005A3FFB"/>
    <w:rsid w:val="005B12E9"/>
    <w:rsid w:val="005B3739"/>
    <w:rsid w:val="005C605C"/>
    <w:rsid w:val="005D72E9"/>
    <w:rsid w:val="005E5A85"/>
    <w:rsid w:val="005F51D8"/>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E4CE9"/>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4C5D"/>
    <w:rsid w:val="007B5FFD"/>
    <w:rsid w:val="007E2888"/>
    <w:rsid w:val="007E2B01"/>
    <w:rsid w:val="00800F12"/>
    <w:rsid w:val="008052AB"/>
    <w:rsid w:val="0082201B"/>
    <w:rsid w:val="00834178"/>
    <w:rsid w:val="00840531"/>
    <w:rsid w:val="008472C8"/>
    <w:rsid w:val="00860EB4"/>
    <w:rsid w:val="00862145"/>
    <w:rsid w:val="00880C1A"/>
    <w:rsid w:val="008901FB"/>
    <w:rsid w:val="00890F47"/>
    <w:rsid w:val="00894496"/>
    <w:rsid w:val="008C15D0"/>
    <w:rsid w:val="008C1A0D"/>
    <w:rsid w:val="008C25B1"/>
    <w:rsid w:val="008C3F96"/>
    <w:rsid w:val="008D53BB"/>
    <w:rsid w:val="008D751B"/>
    <w:rsid w:val="008E0E4C"/>
    <w:rsid w:val="008F22C2"/>
    <w:rsid w:val="008F53A2"/>
    <w:rsid w:val="008F6F35"/>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A6DC1"/>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92B8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2F59"/>
    <w:rsid w:val="00E16CB2"/>
    <w:rsid w:val="00E22B94"/>
    <w:rsid w:val="00E23370"/>
    <w:rsid w:val="00E3064B"/>
    <w:rsid w:val="00E31C71"/>
    <w:rsid w:val="00E42A89"/>
    <w:rsid w:val="00E52A9F"/>
    <w:rsid w:val="00E6049D"/>
    <w:rsid w:val="00E67F8A"/>
    <w:rsid w:val="00E74AA7"/>
    <w:rsid w:val="00E84134"/>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E66EB"/>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87925"/>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3FF"/>
    <w:rsid w:val="00037DD6"/>
    <w:rsid w:val="000B0D63"/>
    <w:rsid w:val="000B1E49"/>
    <w:rsid w:val="0015199A"/>
    <w:rsid w:val="00155292"/>
    <w:rsid w:val="00202A92"/>
    <w:rsid w:val="00203FFB"/>
    <w:rsid w:val="00236753"/>
    <w:rsid w:val="002B6124"/>
    <w:rsid w:val="002F2525"/>
    <w:rsid w:val="002F413B"/>
    <w:rsid w:val="00365839"/>
    <w:rsid w:val="003D6BEA"/>
    <w:rsid w:val="0040397C"/>
    <w:rsid w:val="00404F8D"/>
    <w:rsid w:val="00444229"/>
    <w:rsid w:val="00473CC2"/>
    <w:rsid w:val="00496BFB"/>
    <w:rsid w:val="0051602F"/>
    <w:rsid w:val="00520A20"/>
    <w:rsid w:val="00533905"/>
    <w:rsid w:val="00544EE6"/>
    <w:rsid w:val="00557FF8"/>
    <w:rsid w:val="00643B12"/>
    <w:rsid w:val="00695076"/>
    <w:rsid w:val="006D3DE0"/>
    <w:rsid w:val="00724492"/>
    <w:rsid w:val="007252D4"/>
    <w:rsid w:val="00740F5A"/>
    <w:rsid w:val="007B4822"/>
    <w:rsid w:val="007E19C2"/>
    <w:rsid w:val="007F2D14"/>
    <w:rsid w:val="00853C0E"/>
    <w:rsid w:val="00897128"/>
    <w:rsid w:val="008A769B"/>
    <w:rsid w:val="008B5553"/>
    <w:rsid w:val="008C63FF"/>
    <w:rsid w:val="008F66F4"/>
    <w:rsid w:val="0097306D"/>
    <w:rsid w:val="00974E03"/>
    <w:rsid w:val="009846C4"/>
    <w:rsid w:val="009A2A24"/>
    <w:rsid w:val="009E3274"/>
    <w:rsid w:val="00A65885"/>
    <w:rsid w:val="00AA3D6E"/>
    <w:rsid w:val="00AB013A"/>
    <w:rsid w:val="00B06BCF"/>
    <w:rsid w:val="00C170C2"/>
    <w:rsid w:val="00C24DC6"/>
    <w:rsid w:val="00CA1320"/>
    <w:rsid w:val="00CB1D48"/>
    <w:rsid w:val="00CF721E"/>
    <w:rsid w:val="00D168C1"/>
    <w:rsid w:val="00D2022C"/>
    <w:rsid w:val="00D86535"/>
    <w:rsid w:val="00DB0461"/>
    <w:rsid w:val="00E0017A"/>
    <w:rsid w:val="00E00B81"/>
    <w:rsid w:val="00E249F5"/>
    <w:rsid w:val="00E40C02"/>
    <w:rsid w:val="00E575E2"/>
    <w:rsid w:val="00E8259F"/>
    <w:rsid w:val="00E93373"/>
    <w:rsid w:val="00E94730"/>
    <w:rsid w:val="00EC4E55"/>
    <w:rsid w:val="00EF15E4"/>
    <w:rsid w:val="00F165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D6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74E33E1D59D9471F9A91BCAA99844F64">
    <w:name w:val="74E33E1D59D9471F9A91BCAA99844F64"/>
    <w:rsid w:val="0040397C"/>
    <w:rPr>
      <w:lang w:val="en-US" w:eastAsia="en-US"/>
    </w:rPr>
  </w:style>
  <w:style w:type="paragraph" w:customStyle="1" w:styleId="AF72CB455A854E3CA219610CA3EDDC5B">
    <w:name w:val="AF72CB455A854E3CA219610CA3EDDC5B"/>
    <w:rsid w:val="0040397C"/>
    <w:rPr>
      <w:lang w:val="en-US" w:eastAsia="en-US"/>
    </w:rPr>
  </w:style>
  <w:style w:type="paragraph" w:customStyle="1" w:styleId="EF4822086D074B4393E683A4C6EC2035">
    <w:name w:val="EF4822086D074B4393E683A4C6EC2035"/>
    <w:rsid w:val="00AA3D6E"/>
    <w:rPr>
      <w:lang w:val="sq-AL" w:eastAsia="sq-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C64B-3CC4-4E72-965F-5451A404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KGJK1</cp:lastModifiedBy>
  <cp:revision>3</cp:revision>
  <cp:lastPrinted>2024-07-14T11:07:00Z</cp:lastPrinted>
  <dcterms:created xsi:type="dcterms:W3CDTF">2024-05-24T09:55:00Z</dcterms:created>
  <dcterms:modified xsi:type="dcterms:W3CDTF">2024-07-14T11:07:00Z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335d35abf1951074073e7d8dee28bd4c5753ba6aa63dc3137c2bef286bd0d49d</vt:lpwstr>
  </property>
</Properties>
</file>